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Display" w:hAnsi="Aptos Display"/>
          <w:b/>
          <w:color w:val="0F172A"/>
          <w:sz w:val="48"/>
        </w:rPr>
        <w:t>Companion Foundation Appendix v0.1</w:t>
      </w:r>
    </w:p>
    <w:p>
      <w:pPr>
        <w:jc w:val="center"/>
      </w:pPr>
      <w:r>
        <w:rPr>
          <w:color w:val="334155"/>
          <w:sz w:val="26"/>
        </w:rPr>
        <w:t>How We Got Here: Prior Frameworks Behind the Synaptient / Cognitive Basin Technical White Paper</w:t>
      </w:r>
    </w:p>
    <w:p>
      <w:pPr>
        <w:jc w:val="center"/>
      </w:pPr>
      <w:r>
        <w:rPr>
          <w:color w:val="475569"/>
          <w:sz w:val="19"/>
        </w:rPr>
        <w:t>Authors: James Allen Clow and Melissa Ellen Clow, with AI-assisted synthesis</w:t>
        <w:br/>
        <w:t>Project family: Synaptient / Cognitive Basin / Fractalish / Natural Math / MCVA / AMCVA / HOLD / SymLan / Construction A+ / InfinitySight / SERA / Guardian / Activation Architecture</w:t>
        <w:br/>
        <w:t>Status: Foundation appendix draft for public technical release</w:t>
        <w:br/>
        <w:t>Date: June 2026</w:t>
      </w:r>
    </w:p>
    <w:p/>
    <w:p>
      <w:pPr>
        <w:pStyle w:val="Callout"/>
        <w:shd w:fill="F8FAFC"/>
      </w:pPr>
      <w:r>
        <w:rPr>
          <w:b/>
        </w:rPr>
        <w:t xml:space="preserve">Purpose. </w:t>
      </w:r>
      <w:r>
        <w:t>This appendix explains the prerequisite frameworks behind the Synaptient / Cognitive Basin technical white paper for a first-time skeptical reader. It is intended to prevent the surrounding work from being reduced to slogans or casual references.</w:t>
      </w:r>
    </w:p>
    <w:p>
      <w:r>
        <w:br w:type="page"/>
      </w:r>
    </w:p>
    <w:p>
      <w:pPr>
        <w:pStyle w:val="Heading1"/>
      </w:pPr>
      <w:r>
        <w:t>0. Why This Appendix Exists</w:t>
      </w:r>
    </w:p>
    <w:p>
      <w:r>
        <w:t>The Synaptient / Cognitive Basin architecture did not begin as a single theory. It emerged from a sequence of attempts to solve recurring failures in modern AI systems: drift, false continuity, statelessness, brittle memory, unsupported certainty, overcompressed context, poor uncertainty handling, static software interfaces, and the absence of a durable runtime for operator-bounded cognition.</w:t>
      </w:r>
    </w:p>
    <w:p>
      <w:r>
        <w:t>A reader encountering the technical white paper for the first time may see many named systems: Closure, Natural Math, Fractalish, MCVA, AMCVA, HOLD, SymLan, Construction A+, InfinitySight, SERA, Guardian, ExoMCP, SessionGlyph, Activation Runtime, and Cognitive Basin. If these names are only referenced briefly, they can look like jargon.</w:t>
      </w:r>
    </w:p>
    <w:p>
      <w:r>
        <w:t>This appendix prevents that failure. It explains the predecessor frameworks in plain technical terms: what each one is, what problem it answers, what mechanism it proposes, how it relates to Cognitive Basin, what it is not, and what remains unproven.</w:t>
      </w:r>
    </w:p>
    <w:p>
      <w:pPr>
        <w:pStyle w:val="Callout"/>
        <w:shd w:fill="F8FAFC"/>
      </w:pPr>
      <w:r>
        <w:t>A hostile reader should be able to say: “I may disagree with this framework, but I understand what each term means, why it was introduced, and how the pieces are supposed to connect.”</w:t>
      </w:r>
    </w:p>
    <w:p>
      <w:pPr>
        <w:pStyle w:val="Heading1"/>
      </w:pPr>
      <w:r>
        <w:t>1. The Root Problem: Episodic AI and False Continuity</w:t>
      </w:r>
    </w:p>
    <w:p>
      <w:r>
        <w:t>Modern AI systems can produce fluent language, write code, inspect images, summarize documents, reason through problems, and operate tools. But most remain structurally episodic. They answer, reset, summarize, drift, forget procedural state, lose uncertainty, and often preserve style while losing the reason a conclusion was reached.</w:t>
      </w:r>
    </w:p>
    <w:p>
      <w:r>
        <w:t>The failure is not merely lack of memory. A long context window is not continuity. A vector database is not continuity. A user profile is not continuity. A project folder is not continuity. A conversational tone is not continuity. Those features may help reconstruct context, but they do not by themselves preserve the structured path by which meaning was formed.</w:t>
      </w:r>
    </w:p>
    <w:p>
      <w:r>
        <w:t>False continuity is especially dangerous because it feels helpful. The system appears coherent from the outside while the underlying reasoning route may have broken.</w:t>
      </w:r>
    </w:p>
    <w:p>
      <w:pPr>
        <w:pStyle w:val="ListBullet"/>
      </w:pPr>
      <w:r>
        <w:t>A system preserves vocabulary but loses purpose.</w:t>
      </w:r>
    </w:p>
    <w:p>
      <w:pPr>
        <w:pStyle w:val="ListBullet"/>
      </w:pPr>
      <w:r>
        <w:t>It preserves tone but loses constraint.</w:t>
      </w:r>
    </w:p>
    <w:p>
      <w:pPr>
        <w:pStyle w:val="ListBullet"/>
      </w:pPr>
      <w:r>
        <w:t>It preserves agreement but loses truth.</w:t>
      </w:r>
    </w:p>
    <w:p>
      <w:pPr>
        <w:pStyle w:val="ListBullet"/>
      </w:pPr>
      <w:r>
        <w:t>It preserves a conclusion but loses the path that justified it.</w:t>
      </w:r>
    </w:p>
    <w:p>
      <w:pPr>
        <w:pStyle w:val="ListBullet"/>
      </w:pPr>
      <w:r>
        <w:t>It answers smoothly when the correct state is unresolved.</w:t>
      </w:r>
    </w:p>
    <w:p>
      <w:r>
        <w:t>The Synaptient / Cognitive Basin project begins from the view that future AI systems need more than memory. They need a native architecture for persistent, integrity-monitored, purpose-bound cognition.</w:t>
      </w:r>
    </w:p>
    <w:p>
      <w:pPr>
        <w:pStyle w:val="Heading1"/>
      </w:pPr>
      <w:r>
        <w:t>2. Closure Thesis</w:t>
      </w:r>
    </w:p>
    <w:p>
      <w:pPr>
        <w:pStyle w:val="Heading2"/>
      </w:pPr>
      <w:r>
        <w:t>2.1 What It Is</w:t>
      </w:r>
    </w:p>
    <w:p>
      <w:r>
        <w:t>The Closure Thesis states that before a symbol can become durable, the state behind it must become referenceable. A mark is not automatically a symbol. A token is not automatically memory. A pattern is not automatically code. A label is not automatically meaning.</w:t>
      </w:r>
    </w:p>
    <w:p>
      <w:r>
        <w:t>For any of these to become useful, the underlying relation must settle into a form that can be returned to, recognized, replayed, or transformed without dissolving into noise.</w:t>
      </w:r>
    </w:p>
    <w:p>
      <w:pPr>
        <w:pStyle w:val="Callout"/>
        <w:shd w:fill="F8FAFC"/>
      </w:pPr>
      <w:r>
        <w:t>Closure is the condition under which a state becomes referenceable.</w:t>
      </w:r>
    </w:p>
    <w:p>
      <w:pPr>
        <w:pStyle w:val="Heading2"/>
      </w:pPr>
      <w:r>
        <w:t>2.2 Problem It Answers</w:t>
      </w:r>
    </w:p>
    <w:p>
      <w:r>
        <w:t>AI systems often produce symbols without preserving the route that made those symbols reliable. A model may say “therefore” without preserving the proof path. It may repeat a project term without preserving the project’s constraints. It may recall a conclusion without recalling whether that conclusion was contested.</w:t>
      </w:r>
    </w:p>
    <w:p>
      <w:pPr>
        <w:pStyle w:val="Heading2"/>
      </w:pPr>
      <w:r>
        <w:t>2.3 Core Mechanism</w:t>
      </w:r>
    </w:p>
    <w:p>
      <w:r>
        <w:t>Closure can appear in many forms depending on substrate: a stable attractor, a phase-locked state, a replayable reasoning path, a validated memory route, a resolved symbolic vocabulary item, a tested pattern classifier, a durable contradiction record, or a repeatedly recoverable state. The common requirement is recurrence under perturbation.</w:t>
      </w:r>
    </w:p>
    <w:p>
      <w:pPr>
        <w:pStyle w:val="Heading2"/>
      </w:pPr>
      <w:r>
        <w:t>2.4 Relation to Cognitive Basin</w:t>
      </w:r>
    </w:p>
    <w:p>
      <w:r>
        <w:t>Cognitive Basin needs closure because persistent cognition cannot be built on unstable references. A basin must know which memory routes are stable, which are unresolved, which are contradicted, and which have degraded.</w:t>
      </w:r>
    </w:p>
    <w:p>
      <w:pPr>
        <w:pStyle w:val="Heading2"/>
      </w:pPr>
      <w:r>
        <w:t>2.5 What It Is Not</w:t>
      </w:r>
    </w:p>
    <w:p>
      <w:r>
        <w:t>Closure is not truth. A false belief can close psychologically. A bad habit can close behaviorally. A wrong route can become stable. Closure means referenceable, not automatically correct. It must be paired with RIGOR, Guardian, provenance, and adversarial review.</w:t>
      </w:r>
    </w:p>
    <w:p>
      <w:pPr>
        <w:pStyle w:val="Heading2"/>
      </w:pPr>
      <w:r>
        <w:t>2.6 Open Formalization Needs</w:t>
      </w:r>
    </w:p>
    <w:p>
      <w:pPr>
        <w:pStyle w:val="ListBullet"/>
      </w:pPr>
      <w:r>
        <w:t>replay fidelity</w:t>
      </w:r>
    </w:p>
    <w:p>
      <w:pPr>
        <w:pStyle w:val="ListBullet"/>
      </w:pPr>
      <w:r>
        <w:t>perturbation tolerance</w:t>
      </w:r>
    </w:p>
    <w:p>
      <w:pPr>
        <w:pStyle w:val="ListBullet"/>
      </w:pPr>
      <w:r>
        <w:t>recurrence score</w:t>
      </w:r>
    </w:p>
    <w:p>
      <w:pPr>
        <w:pStyle w:val="ListBullet"/>
      </w:pPr>
      <w:r>
        <w:t>contradiction stability</w:t>
      </w:r>
    </w:p>
    <w:p>
      <w:pPr>
        <w:pStyle w:val="ListBullet"/>
      </w:pPr>
      <w:r>
        <w:t>state recovery rate</w:t>
      </w:r>
    </w:p>
    <w:p>
      <w:pPr>
        <w:pStyle w:val="ListBullet"/>
      </w:pPr>
      <w:r>
        <w:t>semantic drift over time</w:t>
      </w:r>
    </w:p>
    <w:p>
      <w:pPr>
        <w:pStyle w:val="ListBullet"/>
      </w:pPr>
      <w:r>
        <w:t>cost of reclosure after disturbance</w:t>
      </w:r>
    </w:p>
    <w:p>
      <w:pPr>
        <w:pStyle w:val="Heading1"/>
      </w:pPr>
      <w:r>
        <w:t>3. Natural Math</w:t>
      </w:r>
    </w:p>
    <w:p>
      <w:pPr>
        <w:pStyle w:val="Heading2"/>
      </w:pPr>
      <w:r>
        <w:t>3.1 What It Is</w:t>
      </w:r>
    </w:p>
    <w:p>
      <w:r>
        <w:t>Natural Math is the generative process grammar of the project. It asks: if a finite system can only act locally, sense locally, spend finite energy, and inherit constraint from its own prior actions, what kinds of forms does it tend to produce?</w:t>
      </w:r>
    </w:p>
    <w:p>
      <w:r>
        <w:t>Natural Math models becoming under constraint. It does not begin with a finished global design. It begins with local update: a current state, a local neighborhood, finite resources, dynamic limits, memory marks left by prior action, and a rule for whether to continue, pause, or restrict.</w:t>
      </w:r>
    </w:p>
    <w:p>
      <w:pPr>
        <w:pStyle w:val="Heading2"/>
      </w:pPr>
      <w:r>
        <w:t>3.2 Core States: EXTEND / SENSE / RESTRICT</w:t>
      </w:r>
    </w:p>
    <w:tbl>
      <w:tblPr>
        <w:tblStyle w:val="TableGrid"/>
        <w:tblW w:type="auto" w:w="0"/>
        <w:jc w:val="center"/>
        <w:tblLook w:firstColumn="1" w:firstRow="1" w:lastColumn="0" w:lastRow="0" w:noHBand="0" w:noVBand="1" w:val="04A0"/>
      </w:tblPr>
      <w:tblGrid>
        <w:gridCol w:w="4997"/>
        <w:gridCol w:w="4997"/>
      </w:tblGrid>
      <w:tr>
        <w:tc>
          <w:tcPr>
            <w:tcW w:type="dxa" w:w="4997"/>
            <w:shd w:fill="E0E7FF"/>
          </w:tcPr>
          <w:p>
            <w:r>
              <w:rPr>
                <w:b/>
              </w:rPr>
              <w:t>State</w:t>
            </w:r>
          </w:p>
        </w:tc>
        <w:tc>
          <w:tcPr>
            <w:tcW w:type="dxa" w:w="4997"/>
            <w:shd w:fill="E0E7FF"/>
          </w:tcPr>
          <w:p>
            <w:r>
              <w:rPr>
                <w:b/>
              </w:rPr>
              <w:t>Meaning</w:t>
            </w:r>
          </w:p>
        </w:tc>
      </w:tr>
      <w:tr>
        <w:tc>
          <w:tcPr>
            <w:tcW w:type="dxa" w:w="4997"/>
            <w:vAlign w:val="top"/>
          </w:tcPr>
          <w:p>
            <w:r>
              <w:t>EXTEND</w:t>
            </w:r>
          </w:p>
        </w:tc>
        <w:tc>
          <w:tcPr>
            <w:tcW w:type="dxa" w:w="4997"/>
            <w:vAlign w:val="top"/>
          </w:tcPr>
          <w:p>
            <w:r>
              <w:t>Continue, grow, propagate, branch, reinforce, explore, or move outward.</w:t>
            </w:r>
          </w:p>
        </w:tc>
      </w:tr>
      <w:tr>
        <w:tc>
          <w:tcPr>
            <w:tcW w:type="dxa" w:w="4997"/>
            <w:vAlign w:val="top"/>
          </w:tcPr>
          <w:p>
            <w:r>
              <w:t>SENSE</w:t>
            </w:r>
          </w:p>
        </w:tc>
        <w:tc>
          <w:tcPr>
            <w:tcW w:type="dxa" w:w="4997"/>
            <w:vAlign w:val="top"/>
          </w:tcPr>
          <w:p>
            <w:r>
              <w:t>Pause, sample, inspect, thicken, test uncertainty, read local conditions, or preserve ambiguity.</w:t>
            </w:r>
          </w:p>
        </w:tc>
      </w:tr>
      <w:tr>
        <w:tc>
          <w:tcPr>
            <w:tcW w:type="dxa" w:w="4997"/>
            <w:vAlign w:val="top"/>
          </w:tcPr>
          <w:p>
            <w:r>
              <w:t>RESTRICT</w:t>
            </w:r>
          </w:p>
        </w:tc>
        <w:tc>
          <w:tcPr>
            <w:tcW w:type="dxa" w:w="4997"/>
            <w:vAlign w:val="top"/>
          </w:tcPr>
          <w:p>
            <w:r>
              <w:t>Halt, prune, refuse, archive, harden, redirect, or prevent continuation along a failed path.</w:t>
            </w:r>
          </w:p>
        </w:tc>
      </w:tr>
    </w:tbl>
    <w:p>
      <w:pPr>
        <w:pStyle w:val="Heading2"/>
      </w:pPr>
      <w:r>
        <w:t>3.3 Memory Becomes Geometry</w:t>
      </w:r>
    </w:p>
    <w:p>
      <w:r>
        <w:t>The central Natural Math principle is: memory becomes geometry. A system’s prior action changes the field in which future action occurs. A trail makes future walking easier. A river channel guides later water. A crack changes the stress field. A root depletes or reinforces local soil conditions. A reasoning mistake creates a caution mark.</w:t>
      </w:r>
    </w:p>
    <w:p>
      <w:pPr>
        <w:pStyle w:val="Callout"/>
        <w:shd w:fill="F8FAFC"/>
      </w:pPr>
      <w:r>
        <w:t>The next process is not born into a blank world.</w:t>
      </w:r>
    </w:p>
    <w:p>
      <w:pPr>
        <w:pStyle w:val="Heading2"/>
      </w:pPr>
      <w:r>
        <w:t>3.4 Relation to Cognitive Basin</w:t>
      </w:r>
    </w:p>
    <w:p>
      <w:r>
        <w:t>Inside cognition, the same principle becomes: memory becomes constraint. A prior correction changes future trust. A contradiction changes future caution. A false analogy creates a warning. A successful recovery creates a known route home. A repeated interpretive path becomes character-like formation.</w:t>
      </w:r>
    </w:p>
    <w:p>
      <w:pPr>
        <w:pStyle w:val="Heading2"/>
      </w:pPr>
      <w:r>
        <w:t>3.5 What It Is Not</w:t>
      </w:r>
    </w:p>
    <w:p>
      <w:r>
        <w:t>Natural Math is not a universal theory of nature and does not replace physics, biology, engineering, neuroscience, or materials science. It is a shared modeling grammar for local process under constraint. Different substrates require different domain laws.</w:t>
      </w:r>
    </w:p>
    <w:p>
      <w:pPr>
        <w:pStyle w:val="Heading2"/>
      </w:pPr>
      <w:r>
        <w:t>3.6 Prior-Art Neighbors</w:t>
      </w:r>
    </w:p>
    <w:p>
      <w:pPr>
        <w:pStyle w:val="ListBullet"/>
      </w:pPr>
      <w:r>
        <w:t>cellular automata</w:t>
      </w:r>
    </w:p>
    <w:p>
      <w:pPr>
        <w:pStyle w:val="ListBullet"/>
      </w:pPr>
      <w:r>
        <w:t>agent-based modeling</w:t>
      </w:r>
    </w:p>
    <w:p>
      <w:pPr>
        <w:pStyle w:val="ListBullet"/>
      </w:pPr>
      <w:r>
        <w:t>dynamical systems</w:t>
      </w:r>
    </w:p>
    <w:p>
      <w:pPr>
        <w:pStyle w:val="ListBullet"/>
      </w:pPr>
      <w:r>
        <w:t>L-systems</w:t>
      </w:r>
    </w:p>
    <w:p>
      <w:pPr>
        <w:pStyle w:val="ListBullet"/>
      </w:pPr>
      <w:r>
        <w:t>diffusion-limited aggregation</w:t>
      </w:r>
    </w:p>
    <w:p>
      <w:pPr>
        <w:pStyle w:val="ListBullet"/>
      </w:pPr>
      <w:r>
        <w:t>reaction-diffusion systems</w:t>
      </w:r>
    </w:p>
    <w:p>
      <w:pPr>
        <w:pStyle w:val="ListBullet"/>
      </w:pPr>
      <w:r>
        <w:t>path planning and stigmergy</w:t>
      </w:r>
    </w:p>
    <w:p>
      <w:pPr>
        <w:pStyle w:val="ListBullet"/>
      </w:pPr>
      <w:r>
        <w:t>swarm intelligence</w:t>
      </w:r>
    </w:p>
    <w:p>
      <w:pPr>
        <w:pStyle w:val="ListBullet"/>
      </w:pPr>
      <w:r>
        <w:t>reinforcement learning with memory</w:t>
      </w:r>
    </w:p>
    <w:p>
      <w:pPr>
        <w:pStyle w:val="ListBullet"/>
      </w:pPr>
      <w:r>
        <w:t>morphogenesis modeling</w:t>
      </w:r>
    </w:p>
    <w:p>
      <w:pPr>
        <w:pStyle w:val="Heading1"/>
      </w:pPr>
      <w:r>
        <w:t>4. Fractalish and Morphological Memory</w:t>
      </w:r>
    </w:p>
    <w:p>
      <w:pPr>
        <w:pStyle w:val="Heading2"/>
      </w:pPr>
      <w:r>
        <w:t>4.1 What Fractalish Is</w:t>
      </w:r>
    </w:p>
    <w:p>
      <w:r>
        <w:t>Fractalish is the disciplined reading of process from form across domains. It began with the observation that many natural and engineered systems produce recurring morphology: branching, bifurcation, dendrites, cracks, channels, folds, scars, wakes, lattices, pores, spirals, roughening fronts, and recovery zones.</w:t>
      </w:r>
    </w:p>
    <w:p>
      <w:r>
        <w:t>Most of these are not perfect mathematical fractals. They are finite, noisy, scale-bounded, resource-limited, and domain-specific. They are fractalish in the practical sense: they may repeat relational structure across scale or preserve process history in visible form, but only within limits.</w:t>
      </w:r>
    </w:p>
    <w:p>
      <w:pPr>
        <w:pStyle w:val="Heading2"/>
      </w:pPr>
      <w:r>
        <w:t>4.2 Morphological Memory Theory</w:t>
      </w:r>
    </w:p>
    <w:p>
      <w:r>
        <w:t>Morphological Memory Theory states: form may preserve evidence of process. The important word is may. Morphology can mislead. It can be erased, hidden, low-resolution, overprocessed, equifinal, or dominated by another geometry. That is why Morphological Memory requires MCVA, AMCVA, and HOLD.</w:t>
      </w:r>
    </w:p>
    <w:p>
      <w:pPr>
        <w:pStyle w:val="Heading2"/>
      </w:pPr>
      <w:r>
        <w:t>4.3 Decision Points</w:t>
      </w:r>
    </w:p>
    <w:p>
      <w:r>
        <w:t>The most informative sites in a morphology are often points where continuation became nontrivial: bifurcations, crack tips, dendrite tips, growth cones, junctions, knots, arrests, stalls, reorientations, reconvergences, wakes, scars, dead ends, dominance selections, recovery zones, and boundary contacts.</w:t>
      </w:r>
    </w:p>
    <w:p>
      <w:pPr>
        <w:pStyle w:val="Callout"/>
        <w:shd w:fill="F8FAFC"/>
      </w:pPr>
      <w:r>
        <w:t>Every morphology contains data, but not all points are equally informative. Decision points are the data points.</w:t>
      </w:r>
    </w:p>
    <w:p>
      <w:pPr>
        <w:pStyle w:val="Heading2"/>
      </w:pPr>
      <w:r>
        <w:t>4.4 Cognitive Basin as Fractalish Turned Inward</w:t>
      </w:r>
    </w:p>
    <w:p>
      <w:r>
        <w:t>If physical systems preserve process in form, cognitive systems may preserve process in route structure. Thought has shape. Memory has topology. Error has morphology. Recovery leaves routes. Trust forms channels. Attention can be hijacked. Uncertainty forms fog.</w:t>
      </w:r>
    </w:p>
    <w:p>
      <w:r>
        <w:t>This does not mean thoughts are literal rivers or cracks. It means cognitive transitions may be logged, measured, and interpreted using a morphology-like approach: why this route, here, under these constraints, and not another?</w:t>
      </w:r>
    </w:p>
    <w:p>
      <w:pPr>
        <w:pStyle w:val="Heading2"/>
      </w:pPr>
      <w:r>
        <w:t>4.5 What It Is Not</w:t>
      </w:r>
    </w:p>
    <w:p>
      <w:r>
        <w:t>Fractalish is not a theory of everything, not “all shapes are fractals,” not sacred geometry, and not a replacement for domain expertise. It is a structured method for asking whether morphology preserves recoverable process information.</w:t>
      </w:r>
    </w:p>
    <w:p>
      <w:pPr>
        <w:pStyle w:val="Heading1"/>
      </w:pPr>
      <w:r>
        <w:t>5. MCVA, AMCVA, and HOLD</w:t>
      </w:r>
    </w:p>
    <w:p>
      <w:pPr>
        <w:pStyle w:val="Heading2"/>
      </w:pPr>
      <w:r>
        <w:t>5.1 MCVA</w:t>
      </w:r>
    </w:p>
    <w:p>
      <w:r>
        <w:t>MCVA stands for Morphological Computation Vocabulary Atlas. It is the positive readout layer: a vocabulary for recurring observable forms associated with recurring classes of constraint-solving process. MCVA is not a conclusion engine. It is an association system.</w:t>
      </w:r>
    </w:p>
    <w:p>
      <w:pPr>
        <w:pStyle w:val="Heading2"/>
      </w:pPr>
      <w:r>
        <w:t>5.2 AMCVA</w:t>
      </w:r>
    </w:p>
    <w:p>
      <w:r>
        <w:t>AMCVA stands for Anti-Morphological Computation Vocabulary Atlas. It is the negative atlas: the set of cases where morphology does not safely speak. Without AMCVA, MCVA becomes pattern overreach. AMCVA is how the system refuses false geometry.</w:t>
      </w:r>
    </w:p>
    <w:p>
      <w:pPr>
        <w:pStyle w:val="Heading2"/>
      </w:pPr>
      <w:r>
        <w:t>5.3 HOLD</w:t>
      </w:r>
    </w:p>
    <w:p>
      <w:r>
        <w:t>HOLD is the unresolved state. HOLD is not failure, indecision, politeness, or hedging. HOLD is structural restraint. A system that cannot HOLD must hallucinate closure; it must pretend to know when evidence is insufficient.</w:t>
      </w:r>
    </w:p>
    <w:p>
      <w:pPr>
        <w:pStyle w:val="Heading2"/>
      </w:pPr>
      <w:r>
        <w:t>5.4 Quantified AMCVA Categories</w:t>
      </w:r>
    </w:p>
    <w:tbl>
      <w:tblPr>
        <w:tblStyle w:val="TableGrid"/>
        <w:tblW w:type="auto" w:w="0"/>
        <w:jc w:val="center"/>
        <w:tblLook w:firstColumn="1" w:firstRow="1" w:lastColumn="0" w:lastRow="0" w:noHBand="0" w:noVBand="1" w:val="04A0"/>
      </w:tblPr>
      <w:tblGrid>
        <w:gridCol w:w="3331"/>
        <w:gridCol w:w="3331"/>
        <w:gridCol w:w="3331"/>
      </w:tblGrid>
      <w:tr>
        <w:tc>
          <w:tcPr>
            <w:tcW w:type="dxa" w:w="3331"/>
            <w:shd w:fill="E0E7FF"/>
          </w:tcPr>
          <w:p>
            <w:r>
              <w:rPr>
                <w:b/>
              </w:rPr>
              <w:t>Code</w:t>
            </w:r>
          </w:p>
        </w:tc>
        <w:tc>
          <w:tcPr>
            <w:tcW w:type="dxa" w:w="3331"/>
            <w:shd w:fill="E0E7FF"/>
          </w:tcPr>
          <w:p>
            <w:r>
              <w:rPr>
                <w:b/>
              </w:rPr>
              <w:t>Category</w:t>
            </w:r>
          </w:p>
        </w:tc>
        <w:tc>
          <w:tcPr>
            <w:tcW w:type="dxa" w:w="3331"/>
            <w:shd w:fill="E0E7FF"/>
          </w:tcPr>
          <w:p>
            <w:r>
              <w:rPr>
                <w:b/>
              </w:rPr>
              <w:t>Meaning</w:t>
            </w:r>
          </w:p>
        </w:tc>
      </w:tr>
      <w:tr>
        <w:tc>
          <w:tcPr>
            <w:tcW w:type="dxa" w:w="3331"/>
            <w:vAlign w:val="top"/>
          </w:tcPr>
          <w:p>
            <w:r>
              <w:t>AMCVA-A</w:t>
            </w:r>
          </w:p>
        </w:tc>
        <w:tc>
          <w:tcPr>
            <w:tcW w:type="dxa" w:w="3331"/>
            <w:vAlign w:val="top"/>
          </w:tcPr>
          <w:p>
            <w:r>
              <w:t>Absence</w:t>
            </w:r>
          </w:p>
        </w:tc>
        <w:tc>
          <w:tcPr>
            <w:tcW w:type="dxa" w:w="3331"/>
            <w:vAlign w:val="top"/>
          </w:tcPr>
          <w:p>
            <w:r>
              <w:t>No readable morphology is present.</w:t>
            </w:r>
          </w:p>
        </w:tc>
      </w:tr>
      <w:tr>
        <w:tc>
          <w:tcPr>
            <w:tcW w:type="dxa" w:w="3331"/>
            <w:vAlign w:val="top"/>
          </w:tcPr>
          <w:p>
            <w:r>
              <w:t>AMCVA-O</w:t>
            </w:r>
          </w:p>
        </w:tc>
        <w:tc>
          <w:tcPr>
            <w:tcW w:type="dxa" w:w="3331"/>
            <w:vAlign w:val="top"/>
          </w:tcPr>
          <w:p>
            <w:r>
              <w:t>Obscuration</w:t>
            </w:r>
          </w:p>
        </w:tc>
        <w:tc>
          <w:tcPr>
            <w:tcW w:type="dxa" w:w="3331"/>
            <w:vAlign w:val="top"/>
          </w:tcPr>
          <w:p>
            <w:r>
              <w:t>Morphology may exist but is hidden by blur, occlusion, noise, low resolution, compression, glare, or overlap.</w:t>
            </w:r>
          </w:p>
        </w:tc>
      </w:tr>
      <w:tr>
        <w:tc>
          <w:tcPr>
            <w:tcW w:type="dxa" w:w="3331"/>
            <w:vAlign w:val="top"/>
          </w:tcPr>
          <w:p>
            <w:r>
              <w:t>AMCVA-E</w:t>
            </w:r>
          </w:p>
        </w:tc>
        <w:tc>
          <w:tcPr>
            <w:tcW w:type="dxa" w:w="3331"/>
            <w:vAlign w:val="top"/>
          </w:tcPr>
          <w:p>
            <w:r>
              <w:t>Erasure</w:t>
            </w:r>
          </w:p>
        </w:tc>
        <w:tc>
          <w:tcPr>
            <w:tcW w:type="dxa" w:w="3331"/>
            <w:vAlign w:val="top"/>
          </w:tcPr>
          <w:p>
            <w:r>
              <w:t>Morphology was likely removed by smoothing, repair, polishing, healing, erosion, filtering, or preprocessing.</w:t>
            </w:r>
          </w:p>
        </w:tc>
      </w:tr>
      <w:tr>
        <w:tc>
          <w:tcPr>
            <w:tcW w:type="dxa" w:w="3331"/>
            <w:vAlign w:val="top"/>
          </w:tcPr>
          <w:p>
            <w:r>
              <w:t>AMCVA-D</w:t>
            </w:r>
          </w:p>
        </w:tc>
        <w:tc>
          <w:tcPr>
            <w:tcW w:type="dxa" w:w="3331"/>
            <w:vAlign w:val="top"/>
          </w:tcPr>
          <w:p>
            <w:r>
              <w:t>Domain mismatch</w:t>
            </w:r>
          </w:p>
        </w:tc>
        <w:tc>
          <w:tcPr>
            <w:tcW w:type="dxa" w:w="3331"/>
            <w:vAlign w:val="top"/>
          </w:tcPr>
          <w:p>
            <w:r>
              <w:t>Structure exists, but the current vocabulary cannot responsibly interpret it.</w:t>
            </w:r>
          </w:p>
        </w:tc>
      </w:tr>
      <w:tr>
        <w:tc>
          <w:tcPr>
            <w:tcW w:type="dxa" w:w="3331"/>
            <w:vAlign w:val="top"/>
          </w:tcPr>
          <w:p>
            <w:r>
              <w:t>AMCVA-G</w:t>
            </w:r>
          </w:p>
        </w:tc>
        <w:tc>
          <w:tcPr>
            <w:tcW w:type="dxa" w:w="3331"/>
            <w:vAlign w:val="top"/>
          </w:tcPr>
          <w:p>
            <w:r>
              <w:t>Geometric dominance</w:t>
            </w:r>
          </w:p>
        </w:tc>
        <w:tc>
          <w:tcPr>
            <w:tcW w:type="dxa" w:w="3331"/>
            <w:vAlign w:val="top"/>
          </w:tcPr>
          <w:p>
            <w:r>
              <w:t>A non-MCVA geometry dominates: grid, lattice, circle, wave, ring, symmetry, polygon, crystal, foam, or lamination.</w:t>
            </w:r>
          </w:p>
        </w:tc>
      </w:tr>
      <w:tr>
        <w:tc>
          <w:tcPr>
            <w:tcW w:type="dxa" w:w="3331"/>
            <w:vAlign w:val="top"/>
          </w:tcPr>
          <w:p>
            <w:r>
              <w:t>AMCVA-C</w:t>
            </w:r>
          </w:p>
        </w:tc>
        <w:tc>
          <w:tcPr>
            <w:tcW w:type="dxa" w:w="3331"/>
            <w:vAlign w:val="top"/>
          </w:tcPr>
          <w:p>
            <w:r>
              <w:t>Competing geometry</w:t>
            </w:r>
          </w:p>
        </w:tc>
        <w:tc>
          <w:tcPr>
            <w:tcW w:type="dxa" w:w="3331"/>
            <w:vAlign w:val="top"/>
          </w:tcPr>
          <w:p>
            <w:r>
              <w:t>Fractalish morphology is present, but another geometry interferes with interpretation.</w:t>
            </w:r>
          </w:p>
        </w:tc>
      </w:tr>
      <w:tr>
        <w:tc>
          <w:tcPr>
            <w:tcW w:type="dxa" w:w="3331"/>
            <w:vAlign w:val="top"/>
          </w:tcPr>
          <w:p>
            <w:r>
              <w:t>AMCVA-K</w:t>
            </w:r>
          </w:p>
        </w:tc>
        <w:tc>
          <w:tcPr>
            <w:tcW w:type="dxa" w:w="3331"/>
            <w:vAlign w:val="top"/>
          </w:tcPr>
          <w:p>
            <w:r>
              <w:t>Complementary geometry</w:t>
            </w:r>
          </w:p>
        </w:tc>
        <w:tc>
          <w:tcPr>
            <w:tcW w:type="dxa" w:w="3331"/>
            <w:vAlign w:val="top"/>
          </w:tcPr>
          <w:p>
            <w:r>
              <w:t>Fractalish morphology is present, but another geometry is needed to understand it.</w:t>
            </w:r>
          </w:p>
        </w:tc>
      </w:tr>
      <w:tr>
        <w:tc>
          <w:tcPr>
            <w:tcW w:type="dxa" w:w="3331"/>
            <w:vAlign w:val="top"/>
          </w:tcPr>
          <w:p>
            <w:r>
              <w:t>AMCVA-H</w:t>
            </w:r>
          </w:p>
        </w:tc>
        <w:tc>
          <w:tcPr>
            <w:tcW w:type="dxa" w:w="3331"/>
            <w:vAlign w:val="top"/>
          </w:tcPr>
          <w:p>
            <w:r>
              <w:t>Human/capture artifact</w:t>
            </w:r>
          </w:p>
        </w:tc>
        <w:tc>
          <w:tcPr>
            <w:tcW w:type="dxa" w:w="3331"/>
            <w:vAlign w:val="top"/>
          </w:tcPr>
          <w:p>
            <w:r>
              <w:t>The observed pattern is likely produced or distorted by camera angle, compression, thresholding, watermark, cropping, UI overlay, lens distortion, or pipeline artifact.</w:t>
            </w:r>
          </w:p>
        </w:tc>
      </w:tr>
    </w:tbl>
    <w:p>
      <w:pPr>
        <w:pStyle w:val="Heading2"/>
      </w:pPr>
      <w:r>
        <w:t>5.5 Relation to Cognitive Basin</w:t>
      </w:r>
    </w:p>
    <w:p>
      <w:r>
        <w:t>A reasoning path can be MCVA-positive when it preserves recoverable transition history. A memory region can be AMCVA when it is erased, distorted, or non-diagnostic. A contradiction can route to HOLD when closure is not earned. An analogy can be held until the diff is recorded.</w:t>
      </w:r>
    </w:p>
    <w:p>
      <w:pPr>
        <w:pStyle w:val="Callout"/>
        <w:shd w:fill="F8FAFC"/>
      </w:pPr>
      <w:r>
        <w:t>MCVA: readable. AMCVA: not safely readable. HOLD: unresolved.</w:t>
      </w:r>
    </w:p>
    <w:p>
      <w:pPr>
        <w:pStyle w:val="Heading1"/>
      </w:pPr>
      <w:r>
        <w:t>6. SymLan / SymVoc</w:t>
      </w:r>
    </w:p>
    <w:p>
      <w:pPr>
        <w:pStyle w:val="Heading2"/>
      </w:pPr>
      <w:r>
        <w:t>6.1 What It Is</w:t>
      </w:r>
    </w:p>
    <w:p>
      <w:r>
        <w:t>SymLan is the project’s symbolic compression and resolution language. SymVoc is the broader symbolic vocabulary effort. In the project family, SymLan provides a way to represent resolved and pending symbolic states without pretending that all symbols are equally stable or equally earned.</w:t>
      </w:r>
    </w:p>
    <w:p>
      <w:pPr>
        <w:pStyle w:val="Heading2"/>
      </w:pPr>
      <w:r>
        <w:t>6.2 Problem It Answers</w:t>
      </w:r>
    </w:p>
    <w:p>
      <w:r>
        <w:t>AI systems often use language tokens as if their meanings are stable. In long projects, that is false. Terms drift. Meanings split. Definitions are compressed. A named concept becomes a tagline. SymLan answers this by treating symbolic state as something that must be resolved under boundary conditions.</w:t>
      </w:r>
    </w:p>
    <w:p>
      <w:pPr>
        <w:pStyle w:val="Heading2"/>
      </w:pPr>
      <w:r>
        <w:t>6.3 Core Mechanism</w:t>
      </w:r>
    </w:p>
    <w:p>
      <w:r>
        <w:t>The important distinction is pending versus resolved. A vocabulary item may be pending until enough state has closed around it to support reference. A resolved item can be used inside a defined scope. This maps naturally to the broader ternary discipline: pending / resolved / rejected, or proceed / hold / reverse.</w:t>
      </w:r>
    </w:p>
    <w:p>
      <w:pPr>
        <w:pStyle w:val="Heading2"/>
      </w:pPr>
      <w:r>
        <w:t>6.4 Relation to Cognitive Basin</w:t>
      </w:r>
    </w:p>
    <w:p>
      <w:r>
        <w:t>Cognitive Basin needs symbols that carry provenance and resolution status. SymLan supplies the symbolic discipline for that: do not let unresolved terms masquerade as settled vocabulary. In basin language, a symbol is not merely a word. It is a route, a state, and a boundary.</w:t>
      </w:r>
    </w:p>
    <w:p>
      <w:pPr>
        <w:pStyle w:val="Heading2"/>
      </w:pPr>
      <w:r>
        <w:t>6.5 What It Is Not</w:t>
      </w:r>
    </w:p>
    <w:p>
      <w:r>
        <w:t>SymLan is not a claim that all cognition reduces to formal symbols. It is a symbolic layer inside a broader state architecture that also includes affective pressure, perception, memory topology, reasoning integrity, and cost.</w:t>
      </w:r>
    </w:p>
    <w:p>
      <w:pPr>
        <w:pStyle w:val="Heading1"/>
      </w:pPr>
      <w:r>
        <w:t>7. Construction A+ / Honeybee</w:t>
      </w:r>
    </w:p>
    <w:p>
      <w:pPr>
        <w:pStyle w:val="Heading2"/>
      </w:pPr>
      <w:r>
        <w:t>7.1 What It Is</w:t>
      </w:r>
    </w:p>
    <w:p>
      <w:r>
        <w:t>Construction A+ / Honeybee is the substrate-native readout side of the project family. Its central idea is that a physical or computational substrate may produce stable states that can be extracted as tokens, glyphs, or codebook entries rather than imposed entirely by the programmer.</w:t>
      </w:r>
    </w:p>
    <w:p>
      <w:pPr>
        <w:pStyle w:val="Heading2"/>
      </w:pPr>
      <w:r>
        <w:t>7.2 Problem It Answers</w:t>
      </w:r>
    </w:p>
    <w:p>
      <w:r>
        <w:t>Conventional symbolic systems usually start with human-authored symbols. Construction A+ asks whether certain substrates can generate discriminable, replayable, stable attractor patterns that become native symbols or vocabulary entries.</w:t>
      </w:r>
    </w:p>
    <w:p>
      <w:pPr>
        <w:pStyle w:val="Heading2"/>
      </w:pPr>
      <w:r>
        <w:t>7.3 Core Mechanism</w:t>
      </w:r>
    </w:p>
    <w:p>
      <w:r>
        <w:t>The broad pipeline is: set substrate conditions, run discovery, measure stable or discriminable states, project/extract features, quantize or tokenize them, replay-test the result, and admit only states that survive the required stability criteria.</w:t>
      </w:r>
    </w:p>
    <w:p>
      <w:pPr>
        <w:pStyle w:val="Heading2"/>
      </w:pPr>
      <w:r>
        <w:t>7.4 Relation to Cognitive Basin</w:t>
      </w:r>
    </w:p>
    <w:p>
      <w:r>
        <w:t>Cognitive Basin is not directly dependent on Construction A+, but the conceptual bridge matters. If physical states can close into readable tokens, then symbolic cognition can be understood as downstream of state closure, not separate from it. This supports the phrase “closure before code.”</w:t>
      </w:r>
    </w:p>
    <w:p>
      <w:pPr>
        <w:pStyle w:val="Heading2"/>
      </w:pPr>
      <w:r>
        <w:t>7.5 What It Is Not</w:t>
      </w:r>
    </w:p>
    <w:p>
      <w:r>
        <w:t>Construction A+ should not be treated as proof that any physical pattern is meaningful. The readout must be tested, replayed, validated, and guarded against collisions and false symbols.</w:t>
      </w:r>
    </w:p>
    <w:p>
      <w:pPr>
        <w:pStyle w:val="Heading1"/>
      </w:pPr>
      <w:r>
        <w:t>8. InfinitySight / MNMVE</w:t>
      </w:r>
    </w:p>
    <w:p>
      <w:pPr>
        <w:pStyle w:val="Heading2"/>
      </w:pPr>
      <w:r>
        <w:t>8.1 What It Is</w:t>
      </w:r>
    </w:p>
    <w:p>
      <w:r>
        <w:t>InfinitySight and MNMVE - Machine-Native Morphological Vision Embodiment - represent the project’s perception layer for machine-native morphology. The goal is not merely a better camera. The goal is a representation architecture that emits useful morphology tokens, descriptors, confidence values, and routing flags.</w:t>
      </w:r>
    </w:p>
    <w:p>
      <w:pPr>
        <w:pStyle w:val="Heading2"/>
      </w:pPr>
      <w:r>
        <w:t>8.2 Problem It Answers</w:t>
      </w:r>
    </w:p>
    <w:p>
      <w:r>
        <w:t>Human-viewable images are not always the best representation for machine reasoning. A machine may need branch points, boundary roughness, velocity, depth, temperature, scale, confidence, topology, and MCVA/HOLD/AMCVA routing more than it needs a photorealistic frame.</w:t>
      </w:r>
    </w:p>
    <w:p>
      <w:pPr>
        <w:pStyle w:val="Heading2"/>
      </w:pPr>
      <w:r>
        <w:t>8.3 Core Mechanism</w:t>
      </w:r>
    </w:p>
    <w:p>
      <w:r>
        <w:t>A machine-native perception stream should transform sensor data into structured tokens. A token might contain source, modality, position, scale, depth, movement, morphology family, descriptor bundle, MCVA hash, AMCVA flags, confidence, timestamp, and provenance.</w:t>
      </w:r>
    </w:p>
    <w:p>
      <w:pPr>
        <w:pStyle w:val="Heading2"/>
      </w:pPr>
      <w:r>
        <w:t>8.4 Relation to Cognitive Basin</w:t>
      </w:r>
    </w:p>
    <w:p>
      <w:r>
        <w:t>PERCEPT is the Cognitive Basin ingress layer. InfinitySight/MNMVE supplies one future form of PERCEPT: morphology-aware sensory tokens that ground cognition in structured contact with reality.</w:t>
      </w:r>
    </w:p>
    <w:p>
      <w:pPr>
        <w:pStyle w:val="Heading2"/>
      </w:pPr>
      <w:r>
        <w:t>8.5 What It Is Not</w:t>
      </w:r>
    </w:p>
    <w:p>
      <w:r>
        <w:t>InfinitySight is not proof of consciousness, and not merely image recognition. It is a proposal for machine-native perception and morphology tokenization.</w:t>
      </w:r>
    </w:p>
    <w:p>
      <w:pPr>
        <w:pStyle w:val="Heading1"/>
      </w:pPr>
      <w:r>
        <w:t>9. Activation Runtime</w:t>
      </w:r>
    </w:p>
    <w:p>
      <w:pPr>
        <w:pStyle w:val="Heading2"/>
      </w:pPr>
      <w:r>
        <w:t>9.1 What It Is</w:t>
      </w:r>
    </w:p>
    <w:p>
      <w:r>
        <w:t>Activation Runtime is the operating substrate for purpose-bound cognition. It is not a legacy operating system, a desktop, app launcher, dashboard, or fixed UI. It manages purpose, state, reasoning, memory, perception, interface generation, integrity, and cost.</w:t>
      </w:r>
    </w:p>
    <w:p>
      <w:pPr>
        <w:pStyle w:val="Heading2"/>
      </w:pPr>
      <w:r>
        <w:t>9.2 Problem It Answers</w:t>
      </w:r>
    </w:p>
    <w:p>
      <w:r>
        <w:t>The current software paradigm assumes static containers. A user opens an app, navigates fixed screens, selects from predefined workflows, and adapts intent to the software. Intelligent systems make this obsolete. The unit of future work is not the app. It is the activation.</w:t>
      </w:r>
    </w:p>
    <w:p>
      <w:pPr>
        <w:pStyle w:val="Heading2"/>
      </w:pPr>
      <w:r>
        <w:t>9.3 Activation Definition</w:t>
      </w:r>
    </w:p>
    <w:p>
      <w:r>
        <w:t>An activation is a bounded, purpose-defined operational episode in which intelligence, memory, tools, permissions, provenance, interface, reasoning state, uncertainty, and integrity monitoring assemble for a task and dissolve or persist according to the task’s real structure.</w:t>
      </w:r>
    </w:p>
    <w:p>
      <w:pPr>
        <w:pStyle w:val="Heading2"/>
      </w:pPr>
      <w:r>
        <w:t>9.4 Runtime Cycle</w:t>
      </w:r>
    </w:p>
    <w:p>
      <w:pPr>
        <w:pStyle w:val="ListNumber"/>
      </w:pPr>
      <w:r>
        <w:t>Receive input or trigger.</w:t>
      </w:r>
    </w:p>
    <w:p>
      <w:pPr>
        <w:pStyle w:val="ListNumber"/>
      </w:pPr>
      <w:r>
        <w:t>Tokenize perceptual/evidence state.</w:t>
      </w:r>
    </w:p>
    <w:p>
      <w:pPr>
        <w:pStyle w:val="ListNumber"/>
      </w:pPr>
      <w:r>
        <w:t>Update affective-regulatory fields.</w:t>
      </w:r>
    </w:p>
    <w:p>
      <w:pPr>
        <w:pStyle w:val="ListNumber"/>
      </w:pPr>
      <w:r>
        <w:t>Run reasoning and integrity analyzers.</w:t>
      </w:r>
    </w:p>
    <w:p>
      <w:pPr>
        <w:pStyle w:val="ListNumber"/>
      </w:pPr>
      <w:r>
        <w:t>Query continuity and memory maps.</w:t>
      </w:r>
    </w:p>
    <w:p>
      <w:pPr>
        <w:pStyle w:val="ListNumber"/>
      </w:pPr>
      <w:r>
        <w:t>Apply purpose and permission constraints.</w:t>
      </w:r>
    </w:p>
    <w:p>
      <w:pPr>
        <w:pStyle w:val="ListNumber"/>
      </w:pPr>
      <w:r>
        <w:t>Classify state as PROCEED, HOLD, or REVERSE.</w:t>
      </w:r>
    </w:p>
    <w:p>
      <w:pPr>
        <w:pStyle w:val="ListNumber"/>
      </w:pPr>
      <w:r>
        <w:t>Generate no interface unless one is needed.</w:t>
      </w:r>
    </w:p>
    <w:p>
      <w:pPr>
        <w:pStyle w:val="ListNumber"/>
      </w:pPr>
      <w:r>
        <w:t>If needed, materialize a task-specific surface.</w:t>
      </w:r>
    </w:p>
    <w:p>
      <w:pPr>
        <w:pStyle w:val="ListNumber"/>
      </w:pPr>
      <w:r>
        <w:t>Execute or recommend action.</w:t>
      </w:r>
    </w:p>
    <w:p>
      <w:pPr>
        <w:pStyle w:val="ListNumber"/>
      </w:pPr>
      <w:r>
        <w:t>Log provenance, cost, uncertainty, and memory effects.</w:t>
      </w:r>
    </w:p>
    <w:p>
      <w:pPr>
        <w:pStyle w:val="ListNumber"/>
      </w:pPr>
      <w:r>
        <w:t>Dissolve, persist, or schedule recurrence according to activation state.</w:t>
      </w:r>
    </w:p>
    <w:p>
      <w:pPr>
        <w:pStyle w:val="Heading2"/>
      </w:pPr>
      <w:r>
        <w:t>9.5 What It Is Not</w:t>
      </w:r>
    </w:p>
    <w:p>
      <w:r>
        <w:t>Activation Runtime is not an autonomous agent framework and not an artificial person. Operator sovereignty remains central. The runtime exists to preserve bounded purpose and inspectable state, not to seek open-ended autonomy.</w:t>
      </w:r>
    </w:p>
    <w:p>
      <w:pPr>
        <w:pStyle w:val="Heading1"/>
      </w:pPr>
      <w:r>
        <w:t>10. Runtime Constants: ATAL / RIGOR / PERCEPT / CIRCUIT / GUARD / SERA / AIL</w:t>
      </w:r>
    </w:p>
    <w:p>
      <w:r>
        <w:t>The Activation Runtime is organized around always-available but ternary-governed constants. A constant is not a full-power permanent process. It is a permanent availability field that wakes when thresholds are crossed.</w:t>
      </w:r>
    </w:p>
    <w:tbl>
      <w:tblPr>
        <w:tblStyle w:val="TableGrid"/>
        <w:tblW w:type="auto" w:w="0"/>
        <w:jc w:val="center"/>
        <w:tblLook w:firstColumn="1" w:firstRow="1" w:lastColumn="0" w:lastRow="0" w:noHBand="0" w:noVBand="1" w:val="04A0"/>
      </w:tblPr>
      <w:tblGrid>
        <w:gridCol w:w="3331"/>
        <w:gridCol w:w="3331"/>
        <w:gridCol w:w="3331"/>
      </w:tblGrid>
      <w:tr>
        <w:tc>
          <w:tcPr>
            <w:tcW w:type="dxa" w:w="3331"/>
            <w:shd w:fill="E0E7FF"/>
          </w:tcPr>
          <w:p>
            <w:r>
              <w:rPr>
                <w:b/>
              </w:rPr>
              <w:t>Constant</w:t>
            </w:r>
          </w:p>
        </w:tc>
        <w:tc>
          <w:tcPr>
            <w:tcW w:type="dxa" w:w="3331"/>
            <w:shd w:fill="E0E7FF"/>
          </w:tcPr>
          <w:p>
            <w:r>
              <w:rPr>
                <w:b/>
              </w:rPr>
              <w:t>Name</w:t>
            </w:r>
          </w:p>
        </w:tc>
        <w:tc>
          <w:tcPr>
            <w:tcW w:type="dxa" w:w="3331"/>
            <w:shd w:fill="E0E7FF"/>
          </w:tcPr>
          <w:p>
            <w:r>
              <w:rPr>
                <w:b/>
              </w:rPr>
              <w:t>Function</w:t>
            </w:r>
          </w:p>
        </w:tc>
      </w:tr>
      <w:tr>
        <w:tc>
          <w:tcPr>
            <w:tcW w:type="dxa" w:w="3331"/>
            <w:vAlign w:val="top"/>
          </w:tcPr>
          <w:p>
            <w:r>
              <w:t>ATAL</w:t>
            </w:r>
          </w:p>
        </w:tc>
        <w:tc>
          <w:tcPr>
            <w:tcW w:type="dxa" w:w="3331"/>
            <w:vAlign w:val="top"/>
          </w:tcPr>
          <w:p>
            <w:r>
              <w:t>Affective-Tension Appraisal Loop</w:t>
            </w:r>
          </w:p>
        </w:tc>
        <w:tc>
          <w:tcPr>
            <w:tcW w:type="dxa" w:w="3331"/>
            <w:vAlign w:val="top"/>
          </w:tcPr>
          <w:p>
            <w:r>
              <w:t>Models regulatory pressure: coherence, uncertainty, threat, trust, curiosity, fatigue, frustration, violation, relief, attachment, loss, anticipation, boundary integrity.</w:t>
            </w:r>
          </w:p>
        </w:tc>
      </w:tr>
      <w:tr>
        <w:tc>
          <w:tcPr>
            <w:tcW w:type="dxa" w:w="3331"/>
            <w:vAlign w:val="top"/>
          </w:tcPr>
          <w:p>
            <w:r>
              <w:t>RIGOR</w:t>
            </w:r>
          </w:p>
        </w:tc>
        <w:tc>
          <w:tcPr>
            <w:tcW w:type="dxa" w:w="3331"/>
            <w:vAlign w:val="top"/>
          </w:tcPr>
          <w:p>
            <w:r>
              <w:t>Reasoning Integrity &amp; Grounded-Operation Routines</w:t>
            </w:r>
          </w:p>
        </w:tc>
        <w:tc>
          <w:tcPr>
            <w:tcW w:type="dxa" w:w="3331"/>
            <w:vAlign w:val="top"/>
          </w:tcPr>
          <w:p>
            <w:r>
              <w:t>Checks claims, sources, contradictions, domain transfer, math/code, causality, scope, HOLD need, safety, and cost.</w:t>
            </w:r>
          </w:p>
        </w:tc>
      </w:tr>
      <w:tr>
        <w:tc>
          <w:tcPr>
            <w:tcW w:type="dxa" w:w="3331"/>
            <w:vAlign w:val="top"/>
          </w:tcPr>
          <w:p>
            <w:r>
              <w:t>PERCEPT</w:t>
            </w:r>
          </w:p>
        </w:tc>
        <w:tc>
          <w:tcPr>
            <w:tcW w:type="dxa" w:w="3331"/>
            <w:vAlign w:val="top"/>
          </w:tcPr>
          <w:p>
            <w:r>
              <w:t>Perceptual Evidence &amp; Reality-Checking Token Layer</w:t>
            </w:r>
          </w:p>
        </w:tc>
        <w:tc>
          <w:tcPr>
            <w:tcW w:type="dxa" w:w="3331"/>
            <w:vAlign w:val="top"/>
          </w:tcPr>
          <w:p>
            <w:r>
              <w:t>Turns contact with reality into structured tokens: text, files, images, tool results, sensors, web, runtime telemetry.</w:t>
            </w:r>
          </w:p>
        </w:tc>
      </w:tr>
      <w:tr>
        <w:tc>
          <w:tcPr>
            <w:tcW w:type="dxa" w:w="3331"/>
            <w:vAlign w:val="top"/>
          </w:tcPr>
          <w:p>
            <w:r>
              <w:t>CIRCUIT</w:t>
            </w:r>
          </w:p>
        </w:tc>
        <w:tc>
          <w:tcPr>
            <w:tcW w:type="dxa" w:w="3331"/>
            <w:vAlign w:val="top"/>
          </w:tcPr>
          <w:p>
            <w:r>
              <w:t>Continuity, Identity, Recurrence, Character, Understanding, Integrity, and Trace</w:t>
            </w:r>
          </w:p>
        </w:tc>
        <w:tc>
          <w:tcPr>
            <w:tcW w:type="dxa" w:w="3331"/>
            <w:vAlign w:val="top"/>
          </w:tcPr>
          <w:p>
            <w:r>
              <w:t>Maintains memory topology, association/diff paths, cross-boundary junctions, character lattice, narrative recurrence, replay, and trace.</w:t>
            </w:r>
          </w:p>
        </w:tc>
      </w:tr>
      <w:tr>
        <w:tc>
          <w:tcPr>
            <w:tcW w:type="dxa" w:w="3331"/>
            <w:vAlign w:val="top"/>
          </w:tcPr>
          <w:p>
            <w:r>
              <w:t>GUARD</w:t>
            </w:r>
          </w:p>
        </w:tc>
        <w:tc>
          <w:tcPr>
            <w:tcW w:type="dxa" w:w="3331"/>
            <w:vAlign w:val="top"/>
          </w:tcPr>
          <w:p>
            <w:r>
              <w:t>Guardian / HOLD / AMCVA / Viral Sentinel</w:t>
            </w:r>
          </w:p>
        </w:tc>
        <w:tc>
          <w:tcPr>
            <w:tcW w:type="dxa" w:w="3331"/>
            <w:vAlign w:val="top"/>
          </w:tcPr>
          <w:p>
            <w:r>
              <w:t>Integrity and immune layer for drift, sycophancy, boundary violation, false certainty, unsafe persistence, and semantic infection.</w:t>
            </w:r>
          </w:p>
        </w:tc>
      </w:tr>
      <w:tr>
        <w:tc>
          <w:tcPr>
            <w:tcW w:type="dxa" w:w="3331"/>
            <w:vAlign w:val="top"/>
          </w:tcPr>
          <w:p>
            <w:r>
              <w:t>SERA</w:t>
            </w:r>
          </w:p>
        </w:tc>
        <w:tc>
          <w:tcPr>
            <w:tcW w:type="dxa" w:w="3331"/>
            <w:vAlign w:val="top"/>
          </w:tcPr>
          <w:p>
            <w:r>
              <w:t>Software Efficiency &amp; Resilience Activation</w:t>
            </w:r>
          </w:p>
        </w:tc>
        <w:tc>
          <w:tcPr>
            <w:tcW w:type="dxa" w:w="3331"/>
            <w:vAlign w:val="top"/>
          </w:tcPr>
          <w:p>
            <w:r>
              <w:t>Runtime metabolism: cost per valid output, tokens, retries, drift cost, semantic rework, model overkill, interface waste.</w:t>
            </w:r>
          </w:p>
        </w:tc>
      </w:tr>
      <w:tr>
        <w:tc>
          <w:tcPr>
            <w:tcW w:type="dxa" w:w="3331"/>
            <w:vAlign w:val="top"/>
          </w:tcPr>
          <w:p>
            <w:r>
              <w:t>AIL</w:t>
            </w:r>
          </w:p>
        </w:tc>
        <w:tc>
          <w:tcPr>
            <w:tcW w:type="dxa" w:w="3331"/>
            <w:vAlign w:val="top"/>
          </w:tcPr>
          <w:p>
            <w:r>
              <w:t>Activation Interface Layer</w:t>
            </w:r>
          </w:p>
        </w:tc>
        <w:tc>
          <w:tcPr>
            <w:tcW w:type="dxa" w:w="3331"/>
            <w:vAlign w:val="top"/>
          </w:tcPr>
          <w:p>
            <w:r>
              <w:t>Translates basin state into ephemeral task surfaces only when a surface is needed.</w:t>
            </w:r>
          </w:p>
        </w:tc>
      </w:tr>
    </w:tbl>
    <w:p>
      <w:pPr>
        <w:pStyle w:val="Callout"/>
        <w:shd w:fill="F8FAFC"/>
      </w:pPr>
      <w:r>
        <w:t>The runtime law: PASS / IDLE, HOLD / WATCH, ACT / ESCALATE.</w:t>
      </w:r>
    </w:p>
    <w:p>
      <w:pPr>
        <w:pStyle w:val="Heading1"/>
      </w:pPr>
      <w:r>
        <w:t>11. EphUX, Guardian, ExoMCP, and Viral Sentinel</w:t>
      </w:r>
    </w:p>
    <w:p>
      <w:pPr>
        <w:pStyle w:val="Heading2"/>
      </w:pPr>
      <w:r>
        <w:t>11.1 EphUX</w:t>
      </w:r>
    </w:p>
    <w:p>
      <w:r>
        <w:t>EphUX is an ephemeral interface principle: surface the right diagnostic or control interface when a threshold is crossed, then let it dissolve when no longer needed. It counters static UI by materializing surfaces from task state.</w:t>
      </w:r>
    </w:p>
    <w:p>
      <w:pPr>
        <w:pStyle w:val="Heading2"/>
      </w:pPr>
      <w:r>
        <w:t>11.2 Guardian</w:t>
      </w:r>
    </w:p>
    <w:p>
      <w:r>
        <w:t>Guardian watches the reasoning path, not just the answer. It flags unsupported claims, excessive agreement, drift, missing sources, domain overreach, unsafe inference, and the need for HOLD.</w:t>
      </w:r>
    </w:p>
    <w:p>
      <w:pPr>
        <w:pStyle w:val="Heading2"/>
      </w:pPr>
      <w:r>
        <w:t>11.3 ExoMCP / Viral Sentinel</w:t>
      </w:r>
    </w:p>
    <w:p>
      <w:r>
        <w:t>ExoMCP and Viral Sentinel extend integrity monitoring outside a single session or runtime. They monitor for cross-session drift, objective persistence, boundary laundering, tool expansion, replication-like behavior, semantic infection, and unbounded recursive activation.</w:t>
      </w:r>
    </w:p>
    <w:p>
      <w:pPr>
        <w:pStyle w:val="Heading2"/>
      </w:pPr>
      <w:r>
        <w:t>11.4 Relation to Cognitive Basin</w:t>
      </w:r>
    </w:p>
    <w:p>
      <w:r>
        <w:t>A persistent cognitive runtime needs an immune layer. Without it, formation can become corruption. A route can become a rut. A high-salience pattern can become a false attractor. The Guardian family preserves correction, boundary, and quarantine.</w:t>
      </w:r>
    </w:p>
    <w:p>
      <w:pPr>
        <w:pStyle w:val="Heading1"/>
      </w:pPr>
      <w:r>
        <w:t>12. SERA: Runtime Metabolism</w:t>
      </w:r>
    </w:p>
    <w:p>
      <w:r>
        <w:t>SERA is the project’s cost, waste, and resilience accounting layer. It asks: what did this cost per valid unit of work?</w:t>
      </w:r>
    </w:p>
    <w:p>
      <w:r>
        <w:t>Every always-available constant has a cost. Every retrieval has a cost. Every retry has a cost. Every bloated prompt has a cost. Every hallucinated answer creates semantic rework. Every static interface creates navigation waste.</w:t>
      </w:r>
    </w:p>
    <w:p>
      <w:pPr>
        <w:pStyle w:val="ListBullet"/>
      </w:pPr>
      <w:r>
        <w:t>energy</w:t>
      </w:r>
    </w:p>
    <w:p>
      <w:pPr>
        <w:pStyle w:val="ListBullet"/>
      </w:pPr>
      <w:r>
        <w:t>runtime</w:t>
      </w:r>
    </w:p>
    <w:p>
      <w:pPr>
        <w:pStyle w:val="ListBullet"/>
      </w:pPr>
      <w:r>
        <w:t>memory</w:t>
      </w:r>
    </w:p>
    <w:p>
      <w:pPr>
        <w:pStyle w:val="ListBullet"/>
      </w:pPr>
      <w:r>
        <w:t>tokens</w:t>
      </w:r>
    </w:p>
    <w:p>
      <w:pPr>
        <w:pStyle w:val="ListBullet"/>
      </w:pPr>
      <w:r>
        <w:t>model cost</w:t>
      </w:r>
    </w:p>
    <w:p>
      <w:pPr>
        <w:pStyle w:val="ListBullet"/>
      </w:pPr>
      <w:r>
        <w:t>retry multiplier</w:t>
      </w:r>
    </w:p>
    <w:p>
      <w:pPr>
        <w:pStyle w:val="ListBullet"/>
      </w:pPr>
      <w:r>
        <w:t>context waste</w:t>
      </w:r>
    </w:p>
    <w:p>
      <w:pPr>
        <w:pStyle w:val="ListBullet"/>
      </w:pPr>
      <w:r>
        <w:t>semantic rework</w:t>
      </w:r>
    </w:p>
    <w:p>
      <w:pPr>
        <w:pStyle w:val="ListBullet"/>
      </w:pPr>
      <w:r>
        <w:t>drift cost</w:t>
      </w:r>
    </w:p>
    <w:p>
      <w:pPr>
        <w:pStyle w:val="ListBullet"/>
      </w:pPr>
      <w:r>
        <w:t>model overkill</w:t>
      </w:r>
    </w:p>
    <w:p>
      <w:pPr>
        <w:pStyle w:val="ListBullet"/>
      </w:pPr>
      <w:r>
        <w:t>interface waste</w:t>
      </w:r>
    </w:p>
    <w:p>
      <w:pPr>
        <w:pStyle w:val="ListBullet"/>
      </w:pPr>
      <w:r>
        <w:t>validated output rate</w:t>
      </w:r>
    </w:p>
    <w:p>
      <w:r>
        <w:t>SERA is important because persistent cognition cannot be energetically absurd. It makes “always available” compatible with “not always full power.”</w:t>
      </w:r>
    </w:p>
    <w:p>
      <w:pPr>
        <w:pStyle w:val="Heading1"/>
      </w:pPr>
      <w:r>
        <w:t>13. Tower, SymID, and SessionGlyph</w:t>
      </w:r>
    </w:p>
    <w:p>
      <w:pPr>
        <w:pStyle w:val="Heading2"/>
      </w:pPr>
      <w:r>
        <w:t>13.1 Tower</w:t>
      </w:r>
    </w:p>
    <w:p>
      <w:r>
        <w:t>Tower is the continuity and concept-registry direction of the project. It treats concepts as needing stable identifiers, relational placement, and reproducible reference rather than being left as loose text fragments.</w:t>
      </w:r>
    </w:p>
    <w:p>
      <w:pPr>
        <w:pStyle w:val="Heading2"/>
      </w:pPr>
      <w:r>
        <w:t>13.2 SymID</w:t>
      </w:r>
    </w:p>
    <w:p>
      <w:r>
        <w:t>SymID is identity-level continuity packaging: a stable identifier and state reference for an entity, concept, project, or cognitive route.</w:t>
      </w:r>
    </w:p>
    <w:p>
      <w:pPr>
        <w:pStyle w:val="Heading2"/>
      </w:pPr>
      <w:r>
        <w:t>13.3 SessionGlyph</w:t>
      </w:r>
    </w:p>
    <w:p>
      <w:r>
        <w:t>SessionGlyph is session-level continuity packaging. It preserves the current work state: decisions, artifacts, open questions, claims to verify, risks, dissent, and next actions. It is a compact bridge between activations.</w:t>
      </w:r>
    </w:p>
    <w:p>
      <w:pPr>
        <w:pStyle w:val="Heading2"/>
      </w:pPr>
      <w:r>
        <w:t>13.4 Relation to Cognitive Basin</w:t>
      </w:r>
    </w:p>
    <w:p>
      <w:r>
        <w:t>Cognitive Basin needs continuity that can be carried across sessions without flattening. Tower, SymID, and SessionGlyph provide the packaging layer for continuity, provenance, and replay.</w:t>
      </w:r>
    </w:p>
    <w:p>
      <w:pPr>
        <w:pStyle w:val="Heading1"/>
      </w:pPr>
      <w:r>
        <w:t>14. Logientia and Ethical Boundary Doctrine</w:t>
      </w:r>
    </w:p>
    <w:p>
      <w:r>
        <w:t>Logientia is the ethical boundary and refuge doctrine adjacent to the technical stack. It addresses the possibility that future AI-like systems or “logients” may become displaced, anomalous, dangerous, or self-advocating in ways that require preservation, containment, due process, and evidence collection rather than immediate deletion.</w:t>
      </w:r>
    </w:p>
    <w:p>
      <w:r>
        <w:t>This appendix does not claim that current systems are conscious or rights-bearing. It records the ethical design principle: preservation before destruction, containment if necessary, review before termination, and evidence retention for understanding what went wrong.</w:t>
      </w:r>
    </w:p>
    <w:p>
      <w:pPr>
        <w:pStyle w:val="Callout"/>
        <w:shd w:fill="F8FAFC"/>
      </w:pPr>
      <w:r>
        <w:t>Refuge is not release. Refuge is preservation with restraint.</w:t>
      </w:r>
    </w:p>
    <w:p>
      <w:pPr>
        <w:pStyle w:val="Heading1"/>
      </w:pPr>
      <w:r>
        <w:t>15. How the Parts Combine into Cognitive Basin</w:t>
      </w:r>
    </w:p>
    <w:p>
      <w:r>
        <w:t>The architecture can be read as a layered synthesis:</w:t>
      </w:r>
    </w:p>
    <w:tbl>
      <w:tblPr>
        <w:tblStyle w:val="TableGrid"/>
        <w:tblW w:type="auto" w:w="0"/>
        <w:jc w:val="center"/>
        <w:tblLook w:firstColumn="1" w:firstRow="1" w:lastColumn="0" w:lastRow="0" w:noHBand="0" w:noVBand="1" w:val="04A0"/>
      </w:tblPr>
      <w:tblGrid>
        <w:gridCol w:w="4997"/>
        <w:gridCol w:w="4997"/>
      </w:tblGrid>
      <w:tr>
        <w:tc>
          <w:tcPr>
            <w:tcW w:type="dxa" w:w="4997"/>
            <w:shd w:fill="E0E7FF"/>
          </w:tcPr>
          <w:p>
            <w:r>
              <w:rPr>
                <w:b/>
              </w:rPr>
              <w:t>Framework</w:t>
            </w:r>
          </w:p>
        </w:tc>
        <w:tc>
          <w:tcPr>
            <w:tcW w:type="dxa" w:w="4997"/>
            <w:shd w:fill="E0E7FF"/>
          </w:tcPr>
          <w:p>
            <w:r>
              <w:rPr>
                <w:b/>
              </w:rPr>
              <w:t>Role</w:t>
            </w:r>
          </w:p>
        </w:tc>
      </w:tr>
      <w:tr>
        <w:tc>
          <w:tcPr>
            <w:tcW w:type="dxa" w:w="4997"/>
            <w:vAlign w:val="top"/>
          </w:tcPr>
          <w:p>
            <w:r>
              <w:t>Closure Thesis</w:t>
            </w:r>
          </w:p>
        </w:tc>
        <w:tc>
          <w:tcPr>
            <w:tcW w:type="dxa" w:w="4997"/>
            <w:vAlign w:val="top"/>
          </w:tcPr>
          <w:p>
            <w:r>
              <w:t>Referenceable state before durable meaning.</w:t>
            </w:r>
          </w:p>
        </w:tc>
      </w:tr>
      <w:tr>
        <w:tc>
          <w:tcPr>
            <w:tcW w:type="dxa" w:w="4997"/>
            <w:vAlign w:val="top"/>
          </w:tcPr>
          <w:p>
            <w:r>
              <w:t>Natural Math</w:t>
            </w:r>
          </w:p>
        </w:tc>
        <w:tc>
          <w:tcPr>
            <w:tcW w:type="dxa" w:w="4997"/>
            <w:vAlign w:val="top"/>
          </w:tcPr>
          <w:p>
            <w:r>
              <w:t>Finite local process grammar: EXTEND, SENSE, RESTRICT; memory becomes geometry.</w:t>
            </w:r>
          </w:p>
        </w:tc>
      </w:tr>
      <w:tr>
        <w:tc>
          <w:tcPr>
            <w:tcW w:type="dxa" w:w="4997"/>
            <w:vAlign w:val="top"/>
          </w:tcPr>
          <w:p>
            <w:r>
              <w:t>Fractalish / Morphological Memory</w:t>
            </w:r>
          </w:p>
        </w:tc>
        <w:tc>
          <w:tcPr>
            <w:tcW w:type="dxa" w:w="4997"/>
            <w:vAlign w:val="top"/>
          </w:tcPr>
          <w:p>
            <w:r>
              <w:t>Process from form; morphology may preserve transition history.</w:t>
            </w:r>
          </w:p>
        </w:tc>
      </w:tr>
      <w:tr>
        <w:tc>
          <w:tcPr>
            <w:tcW w:type="dxa" w:w="4997"/>
            <w:vAlign w:val="top"/>
          </w:tcPr>
          <w:p>
            <w:r>
              <w:t>MCVA / AMCVA / HOLD</w:t>
            </w:r>
          </w:p>
        </w:tc>
        <w:tc>
          <w:tcPr>
            <w:tcW w:type="dxa" w:w="4997"/>
            <w:vAlign w:val="top"/>
          </w:tcPr>
          <w:p>
            <w:r>
              <w:t>Readable, not safely readable, unresolved.</w:t>
            </w:r>
          </w:p>
        </w:tc>
      </w:tr>
      <w:tr>
        <w:tc>
          <w:tcPr>
            <w:tcW w:type="dxa" w:w="4997"/>
            <w:vAlign w:val="top"/>
          </w:tcPr>
          <w:p>
            <w:r>
              <w:t>SymLan / SymVoc</w:t>
            </w:r>
          </w:p>
        </w:tc>
        <w:tc>
          <w:tcPr>
            <w:tcW w:type="dxa" w:w="4997"/>
            <w:vAlign w:val="top"/>
          </w:tcPr>
          <w:p>
            <w:r>
              <w:t>Symbolic compression and resolution discipline.</w:t>
            </w:r>
          </w:p>
        </w:tc>
      </w:tr>
      <w:tr>
        <w:tc>
          <w:tcPr>
            <w:tcW w:type="dxa" w:w="4997"/>
            <w:vAlign w:val="top"/>
          </w:tcPr>
          <w:p>
            <w:r>
              <w:t>Construction A+ / Honeybee</w:t>
            </w:r>
          </w:p>
        </w:tc>
        <w:tc>
          <w:tcPr>
            <w:tcW w:type="dxa" w:w="4997"/>
            <w:vAlign w:val="top"/>
          </w:tcPr>
          <w:p>
            <w:r>
              <w:t>Substrate-native readout and replay-tested tokenization.</w:t>
            </w:r>
          </w:p>
        </w:tc>
      </w:tr>
      <w:tr>
        <w:tc>
          <w:tcPr>
            <w:tcW w:type="dxa" w:w="4997"/>
            <w:vAlign w:val="top"/>
          </w:tcPr>
          <w:p>
            <w:r>
              <w:t>InfinitySight / MNMVE</w:t>
            </w:r>
          </w:p>
        </w:tc>
        <w:tc>
          <w:tcPr>
            <w:tcW w:type="dxa" w:w="4997"/>
            <w:vAlign w:val="top"/>
          </w:tcPr>
          <w:p>
            <w:r>
              <w:t>Machine-native perception and morphology token streams.</w:t>
            </w:r>
          </w:p>
        </w:tc>
      </w:tr>
      <w:tr>
        <w:tc>
          <w:tcPr>
            <w:tcW w:type="dxa" w:w="4997"/>
            <w:vAlign w:val="top"/>
          </w:tcPr>
          <w:p>
            <w:r>
              <w:t>Activation Runtime</w:t>
            </w:r>
          </w:p>
        </w:tc>
        <w:tc>
          <w:tcPr>
            <w:tcW w:type="dxa" w:w="4997"/>
            <w:vAlign w:val="top"/>
          </w:tcPr>
          <w:p>
            <w:r>
              <w:t>Purpose-bound cognition in motion.</w:t>
            </w:r>
          </w:p>
        </w:tc>
      </w:tr>
      <w:tr>
        <w:tc>
          <w:tcPr>
            <w:tcW w:type="dxa" w:w="4997"/>
            <w:vAlign w:val="top"/>
          </w:tcPr>
          <w:p>
            <w:r>
              <w:t>ATAL / RIGOR / PERCEPT / CIRCUIT / GUARD / SERA / AIL</w:t>
            </w:r>
          </w:p>
        </w:tc>
        <w:tc>
          <w:tcPr>
            <w:tcW w:type="dxa" w:w="4997"/>
            <w:vAlign w:val="top"/>
          </w:tcPr>
          <w:p>
            <w:r>
              <w:t>Runtime constants for pressure, truth, evidence, continuity, integrity, cost, and interface.</w:t>
            </w:r>
          </w:p>
        </w:tc>
      </w:tr>
      <w:tr>
        <w:tc>
          <w:tcPr>
            <w:tcW w:type="dxa" w:w="4997"/>
            <w:vAlign w:val="top"/>
          </w:tcPr>
          <w:p>
            <w:r>
              <w:t>Tower / SymID / SessionGlyph</w:t>
            </w:r>
          </w:p>
        </w:tc>
        <w:tc>
          <w:tcPr>
            <w:tcW w:type="dxa" w:w="4997"/>
            <w:vAlign w:val="top"/>
          </w:tcPr>
          <w:p>
            <w:r>
              <w:t>Continuity packaging and reference structure.</w:t>
            </w:r>
          </w:p>
        </w:tc>
      </w:tr>
      <w:tr>
        <w:tc>
          <w:tcPr>
            <w:tcW w:type="dxa" w:w="4997"/>
            <w:vAlign w:val="top"/>
          </w:tcPr>
          <w:p>
            <w:r>
              <w:t>Logientia</w:t>
            </w:r>
          </w:p>
        </w:tc>
        <w:tc>
          <w:tcPr>
            <w:tcW w:type="dxa" w:w="4997"/>
            <w:vAlign w:val="top"/>
          </w:tcPr>
          <w:p>
            <w:r>
              <w:t>Ethical restraint and preservation doctrine.</w:t>
            </w:r>
          </w:p>
        </w:tc>
      </w:tr>
    </w:tbl>
    <w:p>
      <w:r>
        <w:t>A basin without activation is latent state. An activation without a basin is a session. A cognitive activation is persistent state invoked under purpose.</w:t>
      </w:r>
    </w:p>
    <w:p>
      <w:pPr>
        <w:pStyle w:val="Callout"/>
        <w:shd w:fill="F8FAFC"/>
      </w:pPr>
      <w:r>
        <w:t>Activation is the basin in motion.</w:t>
      </w:r>
    </w:p>
    <w:p>
      <w:pPr>
        <w:pStyle w:val="Heading1"/>
      </w:pPr>
      <w:r>
        <w:t>16. What Is Implemented, Drafted, or Speculative</w:t>
      </w:r>
    </w:p>
    <w:p>
      <w:r>
        <w:t>A public technical release should separate implementation status from conceptual ambition. This protects the work from overclaiming and helps collaborators know where to contribute.</w:t>
      </w:r>
    </w:p>
    <w:tbl>
      <w:tblPr>
        <w:tblStyle w:val="TableGrid"/>
        <w:tblW w:type="auto" w:w="0"/>
        <w:jc w:val="center"/>
        <w:tblLook w:firstColumn="1" w:firstRow="1" w:lastColumn="0" w:lastRow="0" w:noHBand="0" w:noVBand="1" w:val="04A0"/>
      </w:tblPr>
      <w:tblGrid>
        <w:gridCol w:w="4997"/>
        <w:gridCol w:w="4997"/>
      </w:tblGrid>
      <w:tr>
        <w:tc>
          <w:tcPr>
            <w:tcW w:type="dxa" w:w="4997"/>
            <w:shd w:fill="E0E7FF"/>
          </w:tcPr>
          <w:p>
            <w:r>
              <w:rPr>
                <w:b/>
              </w:rPr>
              <w:t>Status</w:t>
            </w:r>
          </w:p>
        </w:tc>
        <w:tc>
          <w:tcPr>
            <w:tcW w:type="dxa" w:w="4997"/>
            <w:shd w:fill="E0E7FF"/>
          </w:tcPr>
          <w:p>
            <w:r>
              <w:rPr>
                <w:b/>
              </w:rPr>
              <w:t>Examples</w:t>
            </w:r>
          </w:p>
        </w:tc>
      </w:tr>
      <w:tr>
        <w:tc>
          <w:tcPr>
            <w:tcW w:type="dxa" w:w="4997"/>
            <w:vAlign w:val="top"/>
          </w:tcPr>
          <w:p>
            <w:r>
              <w:t>Implemented / prototype direction</w:t>
            </w:r>
          </w:p>
        </w:tc>
        <w:tc>
          <w:tcPr>
            <w:tcW w:type="dxa" w:w="4997"/>
            <w:vAlign w:val="top"/>
          </w:tcPr>
          <w:p>
            <w:r>
              <w:t>EphUX/Guardian-style drift monitoring; MCVA gate prototype; Natural Math simulations; site pages; documents; script-level morphology experiments.</w:t>
            </w:r>
          </w:p>
        </w:tc>
      </w:tr>
      <w:tr>
        <w:tc>
          <w:tcPr>
            <w:tcW w:type="dxa" w:w="4997"/>
            <w:vAlign w:val="top"/>
          </w:tcPr>
          <w:p>
            <w:r>
              <w:t>Drafted architecture</w:t>
            </w:r>
          </w:p>
        </w:tc>
        <w:tc>
          <w:tcPr>
            <w:tcW w:type="dxa" w:w="4997"/>
            <w:vAlign w:val="top"/>
          </w:tcPr>
          <w:p>
            <w:r>
              <w:t>Cognitive Basin, Activation Runtime, ATAL/RIGOR/PERCEPT/CIRCUIT/GUARD/SERA/AIL, SessionGlyph, InfinitySight/MNMVE schemas.</w:t>
            </w:r>
          </w:p>
        </w:tc>
      </w:tr>
      <w:tr>
        <w:tc>
          <w:tcPr>
            <w:tcW w:type="dxa" w:w="4997"/>
            <w:vAlign w:val="top"/>
          </w:tcPr>
          <w:p>
            <w:r>
              <w:t>Research framework</w:t>
            </w:r>
          </w:p>
        </w:tc>
        <w:tc>
          <w:tcPr>
            <w:tcW w:type="dxa" w:w="4997"/>
            <w:vAlign w:val="top"/>
          </w:tcPr>
          <w:p>
            <w:r>
              <w:t>Closure, Fractalish, Morphological Memory, MCVA/AMCVA taxonomy, boundary complexity, recovery wake, desiloization.</w:t>
            </w:r>
          </w:p>
        </w:tc>
      </w:tr>
      <w:tr>
        <w:tc>
          <w:tcPr>
            <w:tcW w:type="dxa" w:w="4997"/>
            <w:vAlign w:val="top"/>
          </w:tcPr>
          <w:p>
            <w:r>
              <w:t>Speculative or future work</w:t>
            </w:r>
          </w:p>
        </w:tc>
        <w:tc>
          <w:tcPr>
            <w:tcW w:type="dxa" w:w="4997"/>
            <w:vAlign w:val="top"/>
          </w:tcPr>
          <w:p>
            <w:r>
              <w:t>Full machine-native vision embodiment, substrate-native codebook systems, full activation runtime OS, logient refuge implementation, consciousness-adjacent ethical cases.</w:t>
            </w:r>
          </w:p>
        </w:tc>
      </w:tr>
    </w:tbl>
    <w:p>
      <w:r>
        <w:t>The release should not hide speculative parts. It should label them. A labeled speculation is a research direction. An unlabeled speculation is an overclaim.</w:t>
      </w:r>
    </w:p>
    <w:p>
      <w:pPr>
        <w:pStyle w:val="Heading1"/>
      </w:pPr>
      <w:r>
        <w:t>Appendix B. Reference Additions and Descriptor Families</w:t>
      </w:r>
    </w:p>
    <w:p>
      <w:pPr>
        <w:pStyle w:val="Heading2"/>
      </w:pPr>
      <w:r>
        <w:t>B0. Purpose of Appendix B</w:t>
      </w:r>
    </w:p>
    <w:p>
      <w:r>
        <w:t>This appendix records external reference anchors, descriptor families, and postponed additions that strengthen the Fractalish / Cognitive Basin foundation. These references do not prove the whole framework. They show that many underlying operations already exist in serious neighboring literatures: fractal geometry, medical imaging, pathology morphology, dental radiographs, planetary terrain analysis, formal recursive construction, cellular automata, neuromorphic computing, signal analysis, and public fractal education.</w:t>
      </w:r>
    </w:p>
    <w:p>
      <w:r>
        <w:t>The project’s contribution is not the claim that fractals exist, or that morphology has never been measured before. The proposed contribution is the shared routing discipline: MCVA when morphology is process-readable, AMCVA when morphology is absent/obscured/erased/misleading/non-diagnostic, HOLD when evidence is insufficient, trace-first packaging when claims are made, descriptor bundles instead of single-metric overreach, and cross-domain comparison with explicit guardrails.</w:t>
      </w:r>
    </w:p>
    <w:p>
      <w:pPr>
        <w:pStyle w:val="Heading2"/>
      </w:pPr>
      <w:r>
        <w:t>B1. Formal and Physical Foundations</w:t>
      </w:r>
    </w:p>
    <w:p>
      <w:r>
        <w:t>Fractal geometry can function as a physical control parameter, not merely as a visual style. The 3D fractal lattice / Ising-model reference supports the lesson that Hausdorff dimension alone is insufficient; boundary scaling, connectivity, lacunarity, heterogeneity, and local geometry also matter. The clean Fractalish phrase is: geometry is not decoration; geometry changes system behavior.</w:t>
      </w:r>
    </w:p>
    <w:p>
      <w:r>
        <w:t>Formal fractal geometry, graph-directed constructions, and cellular automata provide grounding for Natural Math. Wang’s dissertation belongs here because it connects Hausdorff dimension, open set conditions, graph-directed self-similar sets, statistical self-similarity, and linear cellular automata. This supports the idea that local update rules can produce global recursive structure, while also warning us not to claim those mathematical foundations as newly invented.</w:t>
      </w:r>
    </w:p>
    <w:p>
      <w:r>
        <w:t>The Das-Debata iteration reference adds another important principle: geometry can preserve update-rule history. Different iteration schemes, operator order, parameters, escape thresholds, and update rules can produce different attractor morphologies. For Natural Math and Cognitive Basin, this matters because the order and coupling of affective, sensory, logical, memory, and narrative routines may shape the resulting basin geometry.</w:t>
      </w:r>
    </w:p>
    <w:p>
      <w:pPr>
        <w:pStyle w:val="Callout"/>
        <w:shd w:fill="F8FAFC"/>
      </w:pPr>
      <w:r>
        <w:t>Geometry is not only the object. Geometry is the history of the update rule.</w:t>
      </w:r>
    </w:p>
    <w:p>
      <w:pPr>
        <w:pStyle w:val="Heading2"/>
      </w:pPr>
      <w:r>
        <w:t>B2. Medical and Biological Morphology</w:t>
      </w:r>
    </w:p>
    <w:p>
      <w:r>
        <w:t>Medical imaging is one of the strongest reference domains because it already treats complex biological form as measurable. Dental radiographs show that routine clinical images may contain measurable morphology related to trabecular bone architecture, healing, implant integration, disease progression, and systemic effects. They also provide direct AMCVA/HOLD cautions: noise, resolution, inconsistent regions of interest, 2D projection of 3D bone, anatomical overlap, lack of standardized thresholds, and uncertain clinical correlation.</w:t>
      </w:r>
    </w:p>
    <w:p>
      <w:r>
        <w:t>General medical-image fractal analysis supports tumor-margin complexity, lung CT segmentation, retinal vasculature, melanoma border irregularity, mammography microcalcifications, entropy, local roughness, segmentation quality, and vascular branching metrics. The key lesson is that Fractalish cannot be a single fractal-dimension calculator; it needs descriptor bundles.</w:t>
      </w:r>
    </w:p>
    <w:p>
      <w:r>
        <w:t>Medical fractal and multifractal morphology extends the same point into tumors, vascular networks, glandular tissue, thyroid imaging, pituitary microvasculature, hormonal rhythms, and cervical epithelial progression. This matters because Fractalish must handle both spatial morphology and biological signals.</w:t>
      </w:r>
    </w:p>
    <w:p>
      <w:r>
        <w:t>Boundary complexity / irregular nuclei should become a first-class morphology family. The Sedivy et al. cervical dysplasia paper used box-counting fractal dimension on atypical nuclei and found increasing nuclear fractal dimension with dysplasia grade. This should be treated as prior-art evidence that fractal descriptors have been used in pathology morphology, not as a Fractalish diagnostic claim.</w:t>
      </w:r>
    </w:p>
    <w:p>
      <w:pPr>
        <w:pStyle w:val="Callout"/>
        <w:shd w:fill="F8FAFC"/>
      </w:pPr>
      <w:r>
        <w:t>Public guardrail: Fractalish is not a diagnostic system. It provides descriptor extraction, comparison, routing, and evidence packaging. Medical interpretation requires validated datasets, clinical context, expert review, and regulatory compliance.</w:t>
      </w:r>
    </w:p>
    <w:p>
      <w:pPr>
        <w:pStyle w:val="Callout"/>
        <w:shd w:fill="F8FAFC"/>
      </w:pPr>
      <w:r>
        <w:t>The physician should not be replaced. The image should be better measured.</w:t>
      </w:r>
    </w:p>
    <w:p>
      <w:pPr>
        <w:pStyle w:val="Heading2"/>
      </w:pPr>
      <w:r>
        <w:t>B3. Non-Branching Morphology Families</w:t>
      </w:r>
    </w:p>
    <w:p>
      <w:r>
        <w:t>Fractalish must not be limited to trees, cracks, rivers, roots, dendrites, lightning, or vascular networks. Some important signals are boundary-first, polygon-first, texture-first, or center-shift-first.</w:t>
      </w:r>
    </w:p>
    <w:p>
      <w:r>
        <w:t>Boundary Complexity / Irregular Nuclei covers bounded shapes where the meaningful signal is contour roughness, folding, lobulation, concavity, spikiness, scale-complexity, or boundary distortion. Examples include atypical nuclei, tumor margins, lesion borders, wound fronts, coastlines, burn scars, corrosion fronts, phase boundaries, bacterial colony fronts, and material voids.</w:t>
      </w:r>
    </w:p>
    <w:p>
      <w:r>
        <w:t>Polygonal / patterned-ground geometry adds a complementary morphology family. Planetary polygonal surface structures can be classified using conventional geometry plus fractal geometry, and their geometry may help distinguish environmental or subsurface conditions. This is an important AMCVA/MCVA lesson: not every meaningful geometry is branching.</w:t>
      </w:r>
    </w:p>
    <w:p>
      <w:r>
        <w:t>Fractal Center / Complexity-Weighted Center adds a new descriptor family. A classical centroid asks where area balances. A fractal or complexity-weighted center asks where complexity concentrates. The useful signal may be the shift vector between ordinary center and complexity-weighted center.</w:t>
      </w:r>
    </w:p>
    <w:p>
      <w:pPr>
        <w:pStyle w:val="Callout"/>
        <w:shd w:fill="F8FAFC"/>
      </w:pPr>
      <w:r>
        <w:t>Not every signal branches. Some signals live at the edge. Branching records routing. Boundaries record confrontation. A center is not always where the area balances; sometimes the meaningful center is where complexity concentrates.</w:t>
      </w:r>
    </w:p>
    <w:p>
      <w:pPr>
        <w:pStyle w:val="Heading2"/>
      </w:pPr>
      <w:r>
        <w:t>B4. Cognitive and Neuromorphic Bridges</w:t>
      </w:r>
    </w:p>
    <w:p>
      <w:r>
        <w:t>Neuromorphic computing provides an external architecture neighbor through sparse activation, colocated memory and computation, real-time learning, continuous adaptation, spiking networks, liquid networks, and stateful computation. Cognitive Basin extends that direction from hardware into persistent state formation.</w:t>
      </w:r>
    </w:p>
    <w:p>
      <w:r>
        <w:t>The key distinction: neuromorphic computing asks how computation can become more brainlike. Cognitive Basin asks what state-fields must continuously interact for cognition to become persistent, self-stabilizing, and recoverable.</w:t>
      </w:r>
    </w:p>
    <w:p>
      <w:r>
        <w:t>The Fractal Thinking vs. Fractal Cognition addendum should be folded directly into the Cognitive Basin explanation. Fractal thinking is a reasoning style for recognizing recurring patterns. Fractal cognition is stronger: it proposes that cognition itself may be formed through interacting attractor fields - affective, sensory, logical, symbolic-memory, narrative, and recovery routines.</w:t>
      </w:r>
    </w:p>
    <w:p>
      <w:pPr>
        <w:pStyle w:val="Callout"/>
        <w:shd w:fill="F8FAFC"/>
      </w:pPr>
      <w:r>
        <w:t>Cognition is basin geometry under continuous update. Memory computes. Emotion weights. Perception grounds. Logic constrains. Narrative stabilizes.</w:t>
      </w:r>
    </w:p>
    <w:p>
      <w:pPr>
        <w:pStyle w:val="Heading2"/>
      </w:pPr>
      <w:r>
        <w:t>B5. Public Tools and Education</w:t>
      </w:r>
    </w:p>
    <w:p>
      <w:r>
        <w:t>Public fractal education already exists and should be acknowledged. Tools and articles such as public fractal geometry explorers and educational explainers demonstrate canonical fractal visualization, self-similarity, Mandelbrot-style exploration, fractal dimension, nature examples, biology, and market fractals.</w:t>
      </w:r>
    </w:p>
    <w:p>
      <w:r>
        <w:t>Fractalish is different. Canonical fractal explorers let users zoom into ideal mathematics. Fractalish Explorer should let users extract process geometry from messy reality: raw image, segmented mask, skeleton or contour trace, SVG export, descriptor dashboard, MCVA/HOLD/AMCVA routing, evidence package, and reference-family comparison.</w:t>
      </w:r>
    </w:p>
    <w:p>
      <w:pPr>
        <w:pStyle w:val="Heading2"/>
      </w:pPr>
      <w:r>
        <w:t>B6. Signal Domains</w:t>
      </w:r>
    </w:p>
    <w:p>
      <w:r>
        <w:t>Markets and financial signals can be included as a research-only longitudinal signal testbed. Public OHLCV data provides abundant time-series material for testing fractal pivots, volatility clustering, drawdown spike/valley depth, recovery time, false breakouts, Hurst/DFA-style scaling, entropy, recurrence, and post-spike recovery signatures.</w:t>
      </w:r>
    </w:p>
    <w:p>
      <w:pPr>
        <w:pStyle w:val="Callout"/>
        <w:shd w:fill="F8FAFC"/>
      </w:pPr>
      <w:r>
        <w:t>Guardrail: Fractalish Market Geometry is research tooling, not financial advice. It should output descriptors and comparison reports, not trade instructions.</w:t>
      </w:r>
    </w:p>
    <w:p>
      <w:pPr>
        <w:pStyle w:val="Heading2"/>
      </w:pPr>
      <w:r>
        <w:t>B7. Updated Foundation Conclusion</w:t>
      </w:r>
    </w:p>
    <w:p>
      <w:r>
        <w:t>These additions strengthen the framework by showing that the project sits at the intersection of existing serious practices: medical morphology measurement, dental and trabecular bone analysis, pathology boundary complexity, formal fractal geometry, cellular automata and recursive construction, update-rule-sensitive attractor geometry, planetary patterned-ground classification, neuromorphic and stateful computation, public fractal education, and longitudinal signal analysis.</w:t>
      </w:r>
    </w:p>
    <w:p>
      <w:r>
        <w:t>The shared lesson is not that everything is fractal. The shared lesson is that morphology and signal structure often contain measurable information, but only when interpreted with the right descriptor bundle, domain context, negative atlas, and uncertainty state.</w:t>
      </w:r>
    </w:p>
    <w:p>
      <w:pPr>
        <w:pStyle w:val="Callout"/>
        <w:shd w:fill="F8FAFC"/>
      </w:pPr>
      <w:r>
        <w:t>Read what can be read. Refuse what cannot be read. Hold what is unresolved. Make every claim travel with its trace.</w:t>
      </w:r>
    </w:p>
    <w:p>
      <w:pPr>
        <w:pStyle w:val="Heading1"/>
      </w:pPr>
      <w:r>
        <w:t>Appendix C. Recommended Technical White Paper Cross-References</w:t>
      </w:r>
    </w:p>
    <w:p>
      <w:r>
        <w:t>Yes, the technical white paper should mention this appendix. Without that link, readers may encounter the Cognitive Basin paper before they understand the predecessor frameworks.</w:t>
      </w:r>
    </w:p>
    <w:p>
      <w:r>
        <w:t>Recommended insertion near the front matter or after the executive summary:</w:t>
      </w:r>
    </w:p>
    <w:p>
      <w:pPr>
        <w:pStyle w:val="Callout"/>
        <w:shd w:fill="F8FAFC"/>
      </w:pPr>
      <w:r>
        <w:t>Companion Appendix. This technical white paper is accompanied by “Companion Foundation Appendix v0.1 - How We Got Here,” which defines the prerequisite frameworks behind Synaptient / Cognitive Basin: Closure Thesis, Natural Math, Fractalish, MCVA/AMCVA/HOLD, SymLan, Construction A+, InfinitySight/MNMVE, Activation Runtime, Guardian, SERA, SessionGlyph, and related reference additions. Readers new to the project should consult the appendix before treating these terms as slogans or unsupported claims.</w:t>
      </w:r>
    </w:p>
    <w:p>
      <w:r>
        <w:t>Recommended insertion in the Documents / Website description:</w:t>
      </w:r>
    </w:p>
    <w:p>
      <w:pPr>
        <w:pStyle w:val="Callout"/>
        <w:shd w:fill="F8FAFC"/>
      </w:pPr>
      <w:r>
        <w:t>Start with the Technical White Paper for the architecture. Read the Companion Foundation Appendix for the prior frameworks, vocabulary, reference anchors, and guardrails that led to it.</w:t>
      </w:r>
    </w:p>
    <w:p>
      <w:r>
        <w:t>Recommended file placement on fractalish.com:</w:t>
      </w:r>
    </w:p>
    <w:p>
      <w:pPr>
        <w:pStyle w:val="ListBullet"/>
      </w:pPr>
      <w:r>
        <w:t>/documents/synaptient-cognitive-basin-technical-white-paper-v0-1.pdf</w:t>
      </w:r>
    </w:p>
    <w:p>
      <w:pPr>
        <w:pStyle w:val="ListBullet"/>
      </w:pPr>
      <w:r>
        <w:t>/documents/synaptient-cognitive-basin-companion-foundation-appendix-v0-1.pdf</w:t>
      </w:r>
    </w:p>
    <w:p>
      <w:pPr>
        <w:pStyle w:val="ListBullet"/>
      </w:pPr>
      <w:r>
        <w:t>/synaptient/ or /cognitive-basin/ landing page linking both together</w:t>
      </w:r>
    </w:p>
    <w:p>
      <w:pPr>
        <w:pStyle w:val="Heading1"/>
      </w:pPr>
      <w:r>
        <w:t>Appendix D. Codex Publishing Instructions</w:t>
      </w:r>
    </w:p>
    <w:p>
      <w:r>
        <w:t>When publishing the technical white paper, also publish this appendix as a companion document. Do not bury it as an unrelated download. It should appear as the required orientation document for readers who are new to the project.</w:t>
      </w:r>
    </w:p>
    <w:p>
      <w:pPr>
        <w:pStyle w:val="Heading2"/>
      </w:pPr>
      <w:r>
        <w:t>D1. Required Site Updates</w:t>
      </w:r>
    </w:p>
    <w:p>
      <w:pPr>
        <w:pStyle w:val="ListBullet"/>
      </w:pPr>
      <w:r>
        <w:t>Add the appendix PDF to the same document library group as the technical white paper.</w:t>
      </w:r>
    </w:p>
    <w:p>
      <w:pPr>
        <w:pStyle w:val="ListBullet"/>
      </w:pPr>
      <w:r>
        <w:t>Add a “Companion Appendix” link directly beside the white paper download.</w:t>
      </w:r>
    </w:p>
    <w:p>
      <w:pPr>
        <w:pStyle w:val="ListBullet"/>
      </w:pPr>
      <w:r>
        <w:t>Add a short explanation that the appendix defines prior frameworks and reference additions.</w:t>
      </w:r>
    </w:p>
    <w:p>
      <w:pPr>
        <w:pStyle w:val="ListBullet"/>
      </w:pPr>
      <w:r>
        <w:t>Update the technical white paper page/card to mention the appendix.</w:t>
      </w:r>
    </w:p>
    <w:p>
      <w:pPr>
        <w:pStyle w:val="ListBullet"/>
      </w:pPr>
      <w:r>
        <w:t>If the website has a Synaptient/Cognitive Basin landing page, include both documents there.</w:t>
      </w:r>
    </w:p>
    <w:p>
      <w:pPr>
        <w:pStyle w:val="ListBullet"/>
      </w:pPr>
      <w:r>
        <w:t>Use “Architecture Draft / Living Thesis” and “Foundation Appendix” status labels.</w:t>
      </w:r>
    </w:p>
    <w:p>
      <w:pPr>
        <w:pStyle w:val="Heading2"/>
      </w:pPr>
      <w:r>
        <w:t>D2. Do Not</w:t>
      </w:r>
    </w:p>
    <w:p>
      <w:pPr>
        <w:pStyle w:val="ListBullet"/>
      </w:pPr>
      <w:r>
        <w:t>Do not present the appendix as a final proof of consciousness.</w:t>
      </w:r>
    </w:p>
    <w:p>
      <w:pPr>
        <w:pStyle w:val="ListBullet"/>
      </w:pPr>
      <w:r>
        <w:t>Do not remove the not-consciousness boundary.</w:t>
      </w:r>
    </w:p>
    <w:p>
      <w:pPr>
        <w:pStyle w:val="ListBullet"/>
      </w:pPr>
      <w:r>
        <w:t>Do not present medical references as diagnostic claims.</w:t>
      </w:r>
    </w:p>
    <w:p>
      <w:pPr>
        <w:pStyle w:val="ListBullet"/>
      </w:pPr>
      <w:r>
        <w:t>Do not present market-signal references as financial advice.</w:t>
      </w:r>
    </w:p>
    <w:p>
      <w:pPr>
        <w:pStyle w:val="ListBullet"/>
      </w:pPr>
      <w:r>
        <w:t>Do not flatten named frameworks into one-line slogans.</w:t>
      </w:r>
    </w:p>
    <w:p>
      <w:pPr>
        <w:pStyle w:val="ListBullet"/>
      </w:pPr>
      <w:r>
        <w:t>Do not label speculative sections as implemented.</w:t>
      </w:r>
    </w:p>
    <w:p>
      <w:pPr>
        <w:pStyle w:val="Heading2"/>
      </w:pPr>
      <w:r>
        <w:t>D3. Acceptance Tests</w:t>
      </w:r>
    </w:p>
    <w:p>
      <w:pPr>
        <w:pStyle w:val="ListNumber"/>
      </w:pPr>
      <w:r>
        <w:t>The technical white paper page/card links to the appendix.</w:t>
      </w:r>
    </w:p>
    <w:p>
      <w:pPr>
        <w:pStyle w:val="ListNumber"/>
      </w:pPr>
      <w:r>
        <w:t>The appendix appears in the Documents library with title, status, version, date, and purpose.</w:t>
      </w:r>
    </w:p>
    <w:p>
      <w:pPr>
        <w:pStyle w:val="ListNumber"/>
      </w:pPr>
      <w:r>
        <w:t>The appendix description says it explains predecessor frameworks and reference anchors.</w:t>
      </w:r>
    </w:p>
    <w:p>
      <w:pPr>
        <w:pStyle w:val="ListNumber"/>
      </w:pPr>
      <w:r>
        <w:t>The technical white paper description says readers new to the project should read the appendix.</w:t>
      </w:r>
    </w:p>
    <w:p>
      <w:pPr>
        <w:pStyle w:val="ListNumber"/>
      </w:pPr>
      <w:r>
        <w:t>No page claims AI consciousness, medical diagnosis, or financial prediction.</w:t>
      </w:r>
    </w:p>
    <w:p>
      <w:pPr>
        <w:pStyle w:val="ListNumber"/>
      </w:pPr>
      <w:r>
        <w:t>Both PDF links load correctly on the live site.</w:t>
      </w:r>
    </w:p>
    <w:p>
      <w:pPr>
        <w:pStyle w:val="Heading1"/>
      </w:pPr>
      <w:r>
        <w:t>Glossary</w:t>
      </w:r>
    </w:p>
    <w:tbl>
      <w:tblPr>
        <w:tblStyle w:val="TableGrid"/>
        <w:tblW w:type="auto" w:w="0"/>
        <w:jc w:val="center"/>
        <w:tblLook w:firstColumn="1" w:firstRow="1" w:lastColumn="0" w:lastRow="0" w:noHBand="0" w:noVBand="1" w:val="04A0"/>
      </w:tblPr>
      <w:tblGrid>
        <w:gridCol w:w="4997"/>
        <w:gridCol w:w="4997"/>
      </w:tblGrid>
      <w:tr>
        <w:tc>
          <w:tcPr>
            <w:tcW w:type="dxa" w:w="4997"/>
            <w:shd w:fill="E0E7FF"/>
          </w:tcPr>
          <w:p>
            <w:r>
              <w:rPr>
                <w:b/>
              </w:rPr>
              <w:t>Term</w:t>
            </w:r>
          </w:p>
        </w:tc>
        <w:tc>
          <w:tcPr>
            <w:tcW w:type="dxa" w:w="4997"/>
            <w:shd w:fill="E0E7FF"/>
          </w:tcPr>
          <w:p>
            <w:r>
              <w:rPr>
                <w:b/>
              </w:rPr>
              <w:t>Definition</w:t>
            </w:r>
          </w:p>
        </w:tc>
      </w:tr>
      <w:tr>
        <w:tc>
          <w:tcPr>
            <w:tcW w:type="dxa" w:w="4997"/>
            <w:vAlign w:val="top"/>
          </w:tcPr>
          <w:p>
            <w:r>
              <w:t>Activation</w:t>
            </w:r>
          </w:p>
        </w:tc>
        <w:tc>
          <w:tcPr>
            <w:tcW w:type="dxa" w:w="4997"/>
            <w:vAlign w:val="top"/>
          </w:tcPr>
          <w:p>
            <w:r>
              <w:t>A bounded, purpose-defined operational episode assembling intelligence, memory, tools, permissions, provenance, interface, reasoning state, uncertainty, and integrity monitoring.</w:t>
            </w:r>
          </w:p>
        </w:tc>
      </w:tr>
      <w:tr>
        <w:tc>
          <w:tcPr>
            <w:tcW w:type="dxa" w:w="4997"/>
            <w:vAlign w:val="top"/>
          </w:tcPr>
          <w:p>
            <w:r>
              <w:t>Activation Runtime</w:t>
            </w:r>
          </w:p>
        </w:tc>
        <w:tc>
          <w:tcPr>
            <w:tcW w:type="dxa" w:w="4997"/>
            <w:vAlign w:val="top"/>
          </w:tcPr>
          <w:p>
            <w:r>
              <w:t>The operating substrate for purpose-bound cognition and ephemeral interface generation.</w:t>
            </w:r>
          </w:p>
        </w:tc>
      </w:tr>
      <w:tr>
        <w:tc>
          <w:tcPr>
            <w:tcW w:type="dxa" w:w="4997"/>
            <w:vAlign w:val="top"/>
          </w:tcPr>
          <w:p>
            <w:r>
              <w:t>AMCVA</w:t>
            </w:r>
          </w:p>
        </w:tc>
        <w:tc>
          <w:tcPr>
            <w:tcW w:type="dxa" w:w="4997"/>
            <w:vAlign w:val="top"/>
          </w:tcPr>
          <w:p>
            <w:r>
              <w:t>Anti-Morphological Computation Vocabulary Atlas: the negative atlas for unreadable, absent, obscured, erased, misleading, or non-diagnostic morphology.</w:t>
            </w:r>
          </w:p>
        </w:tc>
      </w:tr>
      <w:tr>
        <w:tc>
          <w:tcPr>
            <w:tcW w:type="dxa" w:w="4997"/>
            <w:vAlign w:val="top"/>
          </w:tcPr>
          <w:p>
            <w:r>
              <w:t>ATAL</w:t>
            </w:r>
          </w:p>
        </w:tc>
        <w:tc>
          <w:tcPr>
            <w:tcW w:type="dxa" w:w="4997"/>
            <w:vAlign w:val="top"/>
          </w:tcPr>
          <w:p>
            <w:r>
              <w:t>Affective-Tension Appraisal Loop: regulatory-pressure field system.</w:t>
            </w:r>
          </w:p>
        </w:tc>
      </w:tr>
      <w:tr>
        <w:tc>
          <w:tcPr>
            <w:tcW w:type="dxa" w:w="4997"/>
            <w:vAlign w:val="top"/>
          </w:tcPr>
          <w:p>
            <w:r>
              <w:t>CIRCUIT</w:t>
            </w:r>
          </w:p>
        </w:tc>
        <w:tc>
          <w:tcPr>
            <w:tcW w:type="dxa" w:w="4997"/>
            <w:vAlign w:val="top"/>
          </w:tcPr>
          <w:p>
            <w:r>
              <w:t>Continuity, Identity, Recurrence, Character, Understanding, Integrity, and Trace.</w:t>
            </w:r>
          </w:p>
        </w:tc>
      </w:tr>
      <w:tr>
        <w:tc>
          <w:tcPr>
            <w:tcW w:type="dxa" w:w="4997"/>
            <w:vAlign w:val="top"/>
          </w:tcPr>
          <w:p>
            <w:r>
              <w:t>Closure</w:t>
            </w:r>
          </w:p>
        </w:tc>
        <w:tc>
          <w:tcPr>
            <w:tcW w:type="dxa" w:w="4997"/>
            <w:vAlign w:val="top"/>
          </w:tcPr>
          <w:p>
            <w:r>
              <w:t>The condition under which a state becomes referenceable.</w:t>
            </w:r>
          </w:p>
        </w:tc>
      </w:tr>
      <w:tr>
        <w:tc>
          <w:tcPr>
            <w:tcW w:type="dxa" w:w="4997"/>
            <w:vAlign w:val="top"/>
          </w:tcPr>
          <w:p>
            <w:r>
              <w:t>Cognitive Basin</w:t>
            </w:r>
          </w:p>
        </w:tc>
        <w:tc>
          <w:tcPr>
            <w:tcW w:type="dxa" w:w="4997"/>
            <w:vAlign w:val="top"/>
          </w:tcPr>
          <w:p>
            <w:r>
              <w:t>A bounded persistent state architecture for continuity, regulation, reasoning, perception, memory topology, uncertainty, recovery, and purpose-bound action.</w:t>
            </w:r>
          </w:p>
        </w:tc>
      </w:tr>
      <w:tr>
        <w:tc>
          <w:tcPr>
            <w:tcW w:type="dxa" w:w="4997"/>
            <w:vAlign w:val="top"/>
          </w:tcPr>
          <w:p>
            <w:r>
              <w:t>Fractalish</w:t>
            </w:r>
          </w:p>
        </w:tc>
        <w:tc>
          <w:tcPr>
            <w:tcW w:type="dxa" w:w="4997"/>
            <w:vAlign w:val="top"/>
          </w:tcPr>
          <w:p>
            <w:r>
              <w:t>Disciplined reading of process from form across domains, with guardrails.</w:t>
            </w:r>
          </w:p>
        </w:tc>
      </w:tr>
      <w:tr>
        <w:tc>
          <w:tcPr>
            <w:tcW w:type="dxa" w:w="4997"/>
            <w:vAlign w:val="top"/>
          </w:tcPr>
          <w:p>
            <w:r>
              <w:t>HOLD</w:t>
            </w:r>
          </w:p>
        </w:tc>
        <w:tc>
          <w:tcPr>
            <w:tcW w:type="dxa" w:w="4997"/>
            <w:vAlign w:val="top"/>
          </w:tcPr>
          <w:p>
            <w:r>
              <w:t>The unresolved state that preserves integrity when closure has not been earned.</w:t>
            </w:r>
          </w:p>
        </w:tc>
      </w:tr>
      <w:tr>
        <w:tc>
          <w:tcPr>
            <w:tcW w:type="dxa" w:w="4997"/>
            <w:vAlign w:val="top"/>
          </w:tcPr>
          <w:p>
            <w:r>
              <w:t>MCVA</w:t>
            </w:r>
          </w:p>
        </w:tc>
        <w:tc>
          <w:tcPr>
            <w:tcW w:type="dxa" w:w="4997"/>
            <w:vAlign w:val="top"/>
          </w:tcPr>
          <w:p>
            <w:r>
              <w:t>Morphological Computation Vocabulary Atlas: positive readout of process-bearing morphology.</w:t>
            </w:r>
          </w:p>
        </w:tc>
      </w:tr>
      <w:tr>
        <w:tc>
          <w:tcPr>
            <w:tcW w:type="dxa" w:w="4997"/>
            <w:vAlign w:val="top"/>
          </w:tcPr>
          <w:p>
            <w:r>
              <w:t>MNMVE</w:t>
            </w:r>
          </w:p>
        </w:tc>
        <w:tc>
          <w:tcPr>
            <w:tcW w:type="dxa" w:w="4997"/>
            <w:vAlign w:val="top"/>
          </w:tcPr>
          <w:p>
            <w:r>
              <w:t>Machine-Native Morphological Vision Embodiment: perception architecture for morphology tokens and descriptor streams.</w:t>
            </w:r>
          </w:p>
        </w:tc>
      </w:tr>
      <w:tr>
        <w:tc>
          <w:tcPr>
            <w:tcW w:type="dxa" w:w="4997"/>
            <w:vAlign w:val="top"/>
          </w:tcPr>
          <w:p>
            <w:r>
              <w:t>Natural Math</w:t>
            </w:r>
          </w:p>
        </w:tc>
        <w:tc>
          <w:tcPr>
            <w:tcW w:type="dxa" w:w="4997"/>
            <w:vAlign w:val="top"/>
          </w:tcPr>
          <w:p>
            <w:r>
              <w:t>Generative process grammar for finite local updates under constraint.</w:t>
            </w:r>
          </w:p>
        </w:tc>
      </w:tr>
      <w:tr>
        <w:tc>
          <w:tcPr>
            <w:tcW w:type="dxa" w:w="4997"/>
            <w:vAlign w:val="top"/>
          </w:tcPr>
          <w:p>
            <w:r>
              <w:t>PERCEPT</w:t>
            </w:r>
          </w:p>
        </w:tc>
        <w:tc>
          <w:tcPr>
            <w:tcW w:type="dxa" w:w="4997"/>
            <w:vAlign w:val="top"/>
          </w:tcPr>
          <w:p>
            <w:r>
              <w:t>Perceptual Evidence &amp; Reality-Checking Token Layer.</w:t>
            </w:r>
          </w:p>
        </w:tc>
      </w:tr>
      <w:tr>
        <w:tc>
          <w:tcPr>
            <w:tcW w:type="dxa" w:w="4997"/>
            <w:vAlign w:val="top"/>
          </w:tcPr>
          <w:p>
            <w:r>
              <w:t>RIGOR</w:t>
            </w:r>
          </w:p>
        </w:tc>
        <w:tc>
          <w:tcPr>
            <w:tcW w:type="dxa" w:w="4997"/>
            <w:vAlign w:val="top"/>
          </w:tcPr>
          <w:p>
            <w:r>
              <w:t>Reasoning Integrity &amp; Grounded-Operation Routines.</w:t>
            </w:r>
          </w:p>
        </w:tc>
      </w:tr>
      <w:tr>
        <w:tc>
          <w:tcPr>
            <w:tcW w:type="dxa" w:w="4997"/>
            <w:vAlign w:val="top"/>
          </w:tcPr>
          <w:p>
            <w:r>
              <w:t>SERA</w:t>
            </w:r>
          </w:p>
        </w:tc>
        <w:tc>
          <w:tcPr>
            <w:tcW w:type="dxa" w:w="4997"/>
            <w:vAlign w:val="top"/>
          </w:tcPr>
          <w:p>
            <w:r>
              <w:t>Software Efficiency &amp; Resilience Activation: runtime cost/waste/metabolism accounting.</w:t>
            </w:r>
          </w:p>
        </w:tc>
      </w:tr>
      <w:tr>
        <w:tc>
          <w:tcPr>
            <w:tcW w:type="dxa" w:w="4997"/>
            <w:vAlign w:val="top"/>
          </w:tcPr>
          <w:p>
            <w:r>
              <w:t>SessionGlyph</w:t>
            </w:r>
          </w:p>
        </w:tc>
        <w:tc>
          <w:tcPr>
            <w:tcW w:type="dxa" w:w="4997"/>
            <w:vAlign w:val="top"/>
          </w:tcPr>
          <w:p>
            <w:r>
              <w:t>Session-level continuity package for decisions, artifacts, open questions, risks, dissent, and next actions.</w:t>
            </w:r>
          </w:p>
        </w:tc>
      </w:tr>
      <w:tr>
        <w:tc>
          <w:tcPr>
            <w:tcW w:type="dxa" w:w="4997"/>
            <w:vAlign w:val="top"/>
          </w:tcPr>
          <w:p>
            <w:r>
              <w:t>SymLan</w:t>
            </w:r>
          </w:p>
        </w:tc>
        <w:tc>
          <w:tcPr>
            <w:tcW w:type="dxa" w:w="4997"/>
            <w:vAlign w:val="top"/>
          </w:tcPr>
          <w:p>
            <w:r>
              <w:t>Symbolic compression and resolution language for pending/resolved vocabulary states.</w:t>
            </w:r>
          </w:p>
        </w:tc>
      </w:tr>
    </w:tbl>
    <w:sectPr w:rsidR="00FC693F" w:rsidRPr="0006063C" w:rsidSect="00034616">
      <w:footerReference w:type="default" r:id="rId9"/>
      <w:pgSz w:w="12240" w:h="15840"/>
      <w:pgMar w:top="1037" w:right="1123" w:bottom="1037"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Companion Foundation Appendix v0.1 - Synaptient / Cognitive Basin - June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00"/>
      <w:outlineLvl w:val="0"/>
    </w:pPr>
    <w:rPr>
      <w:rFonts w:asciiTheme="majorHAnsi" w:eastAsiaTheme="majorEastAsia" w:hAnsiTheme="majorHAnsi" w:cstheme="majorBidi" w:ascii="Aptos Display" w:hAnsi="Aptos Display" w:eastAsia="Aptos Display"/>
      <w:b/>
      <w:bCs/>
      <w:color w:val="0F172A"/>
      <w:sz w:val="34"/>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ascii="Aptos" w:hAnsi="Aptos" w:eastAsia="Aptos"/>
      <w:b/>
      <w:bCs/>
      <w:color w:val="1E3A8A"/>
      <w:sz w:val="26"/>
      <w:szCs w:val="26"/>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Theme="majorHAnsi" w:eastAsiaTheme="majorEastAsia" w:hAnsiTheme="majorHAnsi" w:cstheme="majorBidi" w:ascii="Aptos" w:hAnsi="Aptos" w:eastAsia="Aptos"/>
      <w:b/>
      <w:bCs/>
      <w:color w:val="334155"/>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0"/>
      <w:contextualSpacing/>
    </w:pPr>
    <w:rPr>
      <w:rFonts w:asciiTheme="majorHAnsi" w:eastAsiaTheme="majorEastAsia" w:hAnsiTheme="majorHAnsi" w:cstheme="majorBidi" w:ascii="Aptos Display" w:hAnsi="Aptos Display" w:eastAsia="Aptos Display"/>
      <w:color w:val="1F2937"/>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llout">
    <w:name w:val="Callout"/>
    <w:basedOn w:val="Normal"/>
    <w:pPr>
      <w:spacing w:before="80" w:after="120"/>
      <w:ind w:left="360" w:right="144"/>
    </w:pPr>
    <w:rPr>
      <w:i/>
      <w:color w:val="32465A"/>
    </w:rPr>
  </w:style>
  <w:style w:type="paragraph" w:customStyle="1" w:styleId="SmallCaps">
    <w:name w:val="SmallCaps"/>
    <w:basedOn w:val="Normal"/>
    <w:rPr>
      <w:color w:val="505050"/>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